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7D" w:rsidRDefault="0068626A" w:rsidP="0068626A">
      <w:pPr>
        <w:pStyle w:val="Heading1"/>
      </w:pPr>
      <w:r w:rsidRPr="002D687C">
        <w:t>Economic growth</w:t>
      </w:r>
    </w:p>
    <w:p w:rsidR="00C55B4D" w:rsidRDefault="0068626A" w:rsidP="00C55B4D">
      <w:r w:rsidRPr="0068626A">
        <w:rPr>
          <w:noProof/>
          <w:lang w:eastAsia="en-AU"/>
        </w:rPr>
        <w:drawing>
          <wp:inline distT="0" distB="0" distL="0" distR="0">
            <wp:extent cx="3172571" cy="3342773"/>
            <wp:effectExtent l="0" t="0" r="8890" b="0"/>
            <wp:docPr id="2" name="Picture 2" descr="Economic growth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23" cy="334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 w:rsidRPr="0068626A">
        <w:rPr>
          <w:rFonts w:cs="Arial"/>
          <w:sz w:val="20"/>
        </w:rPr>
        <w:t>Economic growth GSP $26.2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>is 2.1%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>
        <w:rPr>
          <w:rFonts w:cs="Arial"/>
          <w:sz w:val="20"/>
        </w:rPr>
        <w:t xml:space="preserve"> is 4.6%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0.8%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bookmarkStart w:id="0" w:name="_GoBack"/>
      <w:bookmarkEnd w:id="0"/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Pr="0068626A">
        <w:rPr>
          <w:rFonts w:cs="Arial"/>
          <w:sz w:val="20"/>
        </w:rPr>
        <w:t xml:space="preserve">2020-21 </w:t>
      </w:r>
      <w:r>
        <w:rPr>
          <w:rFonts w:cs="Arial"/>
          <w:sz w:val="20"/>
        </w:rPr>
        <w:t>is 1.5%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5F1452" w:rsidP="005F1452">
      <w:r w:rsidRPr="005F1452">
        <w:rPr>
          <w:noProof/>
          <w:lang w:eastAsia="en-AU"/>
        </w:rPr>
        <w:drawing>
          <wp:inline distT="0" distB="0" distL="0" distR="0">
            <wp:extent cx="3059332" cy="2787899"/>
            <wp:effectExtent l="0" t="0" r="8255" b="0"/>
            <wp:docPr id="3" name="Picture 3" descr="Industry share of outpu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13" cy="279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24.6%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>
        <w:rPr>
          <w:rFonts w:cs="Arial"/>
          <w:sz w:val="20"/>
        </w:rPr>
        <w:t>is 8.1%</w:t>
      </w:r>
    </w:p>
    <w:p w:rsidR="005F1452" w:rsidRPr="009109D3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Pr="005F1452">
        <w:rPr>
          <w:rFonts w:cs="Arial"/>
          <w:sz w:val="20"/>
        </w:rPr>
        <w:t>4.9%</w:t>
      </w:r>
    </w:p>
    <w:p w:rsidR="009109D3" w:rsidRDefault="009109D3" w:rsidP="009109D3"/>
    <w:p w:rsidR="009109D3" w:rsidRDefault="009109D3" w:rsidP="009109D3">
      <w:pPr>
        <w:pStyle w:val="Heading1"/>
      </w:pPr>
      <w:r w:rsidRPr="002D687C">
        <w:t>Private business investment</w:t>
      </w:r>
    </w:p>
    <w:p w:rsidR="009109D3" w:rsidRDefault="009109D3" w:rsidP="009109D3">
      <w:r w:rsidRPr="009109D3">
        <w:rPr>
          <w:noProof/>
          <w:lang w:eastAsia="en-AU"/>
        </w:rPr>
        <w:drawing>
          <wp:inline distT="0" distB="0" distL="0" distR="0">
            <wp:extent cx="2992914" cy="2926080"/>
            <wp:effectExtent l="0" t="0" r="0" b="7620"/>
            <wp:docPr id="5" name="Picture 5" descr="Private business investmen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954" cy="293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D3" w:rsidRPr="004A1CE3" w:rsidRDefault="009109D3" w:rsidP="009109D3">
      <w:pPr>
        <w:pStyle w:val="ListParagraph"/>
        <w:numPr>
          <w:ilvl w:val="0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>
        <w:rPr>
          <w:rFonts w:cs="Arial"/>
          <w:sz w:val="20"/>
        </w:rPr>
        <w:t>30.8</w:t>
      </w:r>
      <w:r w:rsidRPr="009109D3">
        <w:rPr>
          <w:rFonts w:cs="Arial"/>
          <w:sz w:val="20"/>
        </w:rPr>
        <w:t>% to $3.</w:t>
      </w:r>
      <w:r>
        <w:rPr>
          <w:rFonts w:cs="Arial"/>
          <w:sz w:val="20"/>
        </w:rPr>
        <w:t>4 billion year on year Dec</w:t>
      </w:r>
      <w:r w:rsidRPr="009109D3">
        <w:rPr>
          <w:rFonts w:cs="Arial"/>
          <w:sz w:val="20"/>
        </w:rPr>
        <w:t>ember 2021</w:t>
      </w:r>
    </w:p>
    <w:p w:rsidR="004A1CE3" w:rsidRPr="005F1452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4A1CE3" w:rsidRDefault="004A1CE3" w:rsidP="005F1452">
      <w:r w:rsidRPr="004A1CE3">
        <w:rPr>
          <w:noProof/>
          <w:lang w:eastAsia="en-AU"/>
        </w:rPr>
        <w:drawing>
          <wp:inline distT="0" distB="0" distL="0" distR="0">
            <wp:extent cx="3544664" cy="3641422"/>
            <wp:effectExtent l="0" t="0" r="0" b="0"/>
            <wp:docPr id="7" name="Picture 7" descr="Business confidence for the Northern Territory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85" cy="364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Pr="004A1CE3">
        <w:rPr>
          <w:rFonts w:cs="Arial"/>
          <w:sz w:val="20"/>
        </w:rPr>
        <w:t xml:space="preserve">+58% (414 businesses) </w:t>
      </w:r>
      <w:r>
        <w:rPr>
          <w:rFonts w:cs="Arial"/>
          <w:sz w:val="20"/>
        </w:rPr>
        <w:t xml:space="preserve">in the </w:t>
      </w:r>
      <w:r w:rsidRPr="004A1CE3">
        <w:rPr>
          <w:rFonts w:cs="Arial"/>
          <w:sz w:val="20"/>
        </w:rPr>
        <w:t>December 2021 quarter</w:t>
      </w:r>
      <w:r>
        <w:rPr>
          <w:rFonts w:cs="Arial"/>
          <w:sz w:val="20"/>
        </w:rPr>
        <w:t>,</w:t>
      </w:r>
      <w:r w:rsidRPr="004A1CE3">
        <w:rPr>
          <w:rFonts w:cs="Arial"/>
          <w:sz w:val="20"/>
        </w:rPr>
        <w:t xml:space="preserve"> down 12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3614F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>Business count as at 30 June 2021 for the Northern Territory was 14,947</w:t>
      </w:r>
      <w:r>
        <w:rPr>
          <w:rFonts w:cs="Arial"/>
          <w:sz w:val="20"/>
        </w:rPr>
        <w:t>, up 407 business over the year</w:t>
      </w: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53614F" w:rsidRDefault="00305D65" w:rsidP="0053614F">
      <w:r w:rsidRPr="00305D65">
        <w:rPr>
          <w:noProof/>
          <w:lang w:eastAsia="en-AU"/>
        </w:rPr>
        <w:drawing>
          <wp:inline distT="0" distB="0" distL="0" distR="0">
            <wp:extent cx="3747875" cy="3387035"/>
            <wp:effectExtent l="0" t="0" r="5080" b="4445"/>
            <wp:docPr id="8" name="Picture 8" descr="Darwin infl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133" cy="339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increased </w:t>
      </w:r>
      <w:r>
        <w:rPr>
          <w:rFonts w:cs="Arial"/>
          <w:sz w:val="20"/>
        </w:rPr>
        <w:t>6.0% the year to December 2021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>
        <w:rPr>
          <w:rFonts w:cs="Arial"/>
          <w:sz w:val="20"/>
        </w:rPr>
        <w:t>tional inflation increased 3.5%</w:t>
      </w:r>
      <w:r w:rsidRPr="00305D65">
        <w:rPr>
          <w:rFonts w:cs="Arial"/>
          <w:sz w:val="20"/>
        </w:rPr>
        <w:t xml:space="preserve"> </w:t>
      </w:r>
    </w:p>
    <w:p w:rsidR="00305D65" w:rsidRPr="0084206E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Trimmed mean increased 2.6%</w:t>
      </w:r>
    </w:p>
    <w:p w:rsidR="0084206E" w:rsidRDefault="00FB26C1" w:rsidP="00FB26C1">
      <w:pPr>
        <w:pStyle w:val="Heading1"/>
      </w:pPr>
      <w:r>
        <w:t>Labour market</w:t>
      </w:r>
    </w:p>
    <w:p w:rsidR="0084206E" w:rsidRDefault="00FB26C1" w:rsidP="0084206E">
      <w:r w:rsidRPr="00FB26C1">
        <w:rPr>
          <w:noProof/>
          <w:lang w:eastAsia="en-AU"/>
        </w:rPr>
        <w:drawing>
          <wp:inline distT="0" distB="0" distL="0" distR="0">
            <wp:extent cx="3393869" cy="3196259"/>
            <wp:effectExtent l="0" t="0" r="0" b="4445"/>
            <wp:docPr id="11" name="Picture 11" descr="Labour marke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10" cy="320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lastRenderedPageBreak/>
        <w:t xml:space="preserve">Unemployment rate </w:t>
      </w:r>
      <w:r>
        <w:rPr>
          <w:rFonts w:cs="Arial"/>
          <w:sz w:val="20"/>
        </w:rPr>
        <w:t>is 3.5%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>
        <w:rPr>
          <w:rFonts w:cs="Arial"/>
          <w:sz w:val="20"/>
        </w:rPr>
        <w:t>2583, up 1.3%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>Participation rate was 72.</w:t>
      </w:r>
      <w:r>
        <w:rPr>
          <w:rFonts w:cs="Arial"/>
          <w:sz w:val="20"/>
        </w:rPr>
        <w:t>5</w:t>
      </w:r>
      <w:r w:rsidRPr="00FB26C1">
        <w:rPr>
          <w:rFonts w:cs="Arial"/>
          <w:sz w:val="20"/>
        </w:rPr>
        <w:t xml:space="preserve">%, </w:t>
      </w:r>
      <w:r>
        <w:rPr>
          <w:rFonts w:cs="Arial"/>
          <w:sz w:val="20"/>
        </w:rPr>
        <w:t>down 0.4 percentage points</w:t>
      </w:r>
    </w:p>
    <w:p w:rsidR="002E7101" w:rsidRDefault="002E7101" w:rsidP="002E7101">
      <w:pPr>
        <w:pStyle w:val="Heading1"/>
      </w:pPr>
      <w:r w:rsidRPr="002D687C">
        <w:t>NT population</w:t>
      </w:r>
    </w:p>
    <w:p w:rsidR="002E7101" w:rsidRDefault="002E7101" w:rsidP="002E7101">
      <w:pPr>
        <w:rPr>
          <w:rFonts w:cs="Arial"/>
          <w:sz w:val="20"/>
        </w:rPr>
      </w:pPr>
      <w:r w:rsidRPr="002E7101">
        <w:rPr>
          <w:noProof/>
          <w:lang w:eastAsia="en-AU"/>
        </w:rPr>
        <w:drawing>
          <wp:inline distT="0" distB="0" distL="0" distR="0">
            <wp:extent cx="3483871" cy="3625685"/>
            <wp:effectExtent l="0" t="0" r="2540" b="0"/>
            <wp:docPr id="14" name="Picture 14" descr="NT popul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71" cy="363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Pr="002E7101">
        <w:rPr>
          <w:rFonts w:cs="Arial"/>
          <w:sz w:val="20"/>
        </w:rPr>
        <w:t>24</w:t>
      </w:r>
      <w:r w:rsidR="00143D89">
        <w:rPr>
          <w:rFonts w:cs="Arial"/>
          <w:sz w:val="20"/>
        </w:rPr>
        <w:t>5865</w:t>
      </w:r>
      <w:r w:rsidRPr="002E7101">
        <w:rPr>
          <w:rFonts w:cs="Arial"/>
          <w:sz w:val="20"/>
        </w:rPr>
        <w:t xml:space="preserve">, </w:t>
      </w:r>
      <w:r w:rsidR="00143D89">
        <w:rPr>
          <w:rFonts w:cs="Arial"/>
          <w:sz w:val="20"/>
        </w:rPr>
        <w:t>down 0.2% over the year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2E7101" w:rsidRPr="002E7101">
        <w:rPr>
          <w:rFonts w:cs="Arial"/>
          <w:sz w:val="20"/>
        </w:rPr>
        <w:t xml:space="preserve"> 25.7 million, up 0.</w:t>
      </w:r>
      <w:r>
        <w:rPr>
          <w:rFonts w:cs="Arial"/>
          <w:sz w:val="20"/>
        </w:rPr>
        <w:t>3% over the year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70264E" w:rsidP="00143D89">
      <w:pPr>
        <w:rPr>
          <w:rFonts w:cs="Arial"/>
          <w:sz w:val="20"/>
        </w:rPr>
      </w:pPr>
      <w:r w:rsidRPr="0070264E">
        <w:rPr>
          <w:noProof/>
          <w:lang w:eastAsia="en-AU"/>
        </w:rPr>
        <w:drawing>
          <wp:inline distT="0" distB="0" distL="0" distR="0">
            <wp:extent cx="3747142" cy="3562406"/>
            <wp:effectExtent l="0" t="0" r="5715" b="0"/>
            <wp:docPr id="17" name="Picture 17" descr="Population distribu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7" cy="356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147231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East Arnhem was 14565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Katherine was 20905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 39391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Barkly was 6142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Daly-Tiwi-West Arnhem was 17909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E2249F" w:rsidP="0084206E">
      <w:r w:rsidRPr="00E2249F">
        <w:rPr>
          <w:noProof/>
          <w:lang w:eastAsia="en-AU"/>
        </w:rPr>
        <w:drawing>
          <wp:inline distT="0" distB="0" distL="0" distR="0">
            <wp:extent cx="3046457" cy="3029337"/>
            <wp:effectExtent l="0" t="0" r="1905" b="0"/>
            <wp:docPr id="19" name="Picture 19" descr="Average weekly earning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69" cy="303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9F" w:rsidRPr="002D687C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>
        <w:rPr>
          <w:rFonts w:cs="Arial"/>
          <w:sz w:val="20"/>
        </w:rPr>
        <w:t>in the NT is $1789</w:t>
      </w:r>
      <w:r w:rsidRPr="002D687C">
        <w:rPr>
          <w:rFonts w:cs="Arial"/>
          <w:sz w:val="20"/>
        </w:rPr>
        <w:t xml:space="preserve">, up 0.8%, </w:t>
      </w:r>
      <w:r>
        <w:rPr>
          <w:rFonts w:cs="Arial"/>
          <w:sz w:val="20"/>
        </w:rPr>
        <w:t xml:space="preserve">and </w:t>
      </w:r>
      <w:r w:rsidRPr="002D687C">
        <w:rPr>
          <w:rFonts w:cs="Arial"/>
          <w:sz w:val="20"/>
        </w:rPr>
        <w:t>national</w:t>
      </w:r>
      <w:r>
        <w:rPr>
          <w:rFonts w:cs="Arial"/>
          <w:sz w:val="20"/>
        </w:rPr>
        <w:t>ly is</w:t>
      </w:r>
      <w:r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813</w:t>
      </w:r>
      <w:r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2.4%</w:t>
      </w:r>
    </w:p>
    <w:p w:rsidR="00E2249F" w:rsidRDefault="00F500ED" w:rsidP="00F500ED">
      <w:pPr>
        <w:pStyle w:val="Heading1"/>
      </w:pPr>
      <w:r w:rsidRPr="002D687C">
        <w:t>Median house prices</w:t>
      </w:r>
    </w:p>
    <w:p w:rsidR="00F500ED" w:rsidRDefault="00F500ED" w:rsidP="0084206E">
      <w:r w:rsidRPr="00F500ED">
        <w:rPr>
          <w:noProof/>
          <w:lang w:eastAsia="en-AU"/>
        </w:rPr>
        <w:drawing>
          <wp:inline distT="0" distB="0" distL="0" distR="0">
            <wp:extent cx="3313673" cy="3275938"/>
            <wp:effectExtent l="0" t="0" r="1270" b="1270"/>
            <wp:docPr id="20" name="Picture 20" descr="Median house price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085" cy="328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Pr="002D687C">
        <w:rPr>
          <w:rFonts w:cs="Arial"/>
          <w:sz w:val="20"/>
        </w:rPr>
        <w:t>December quarter 2021</w:t>
      </w:r>
      <w:r w:rsidR="00373B7A">
        <w:rPr>
          <w:rFonts w:cs="Arial"/>
          <w:sz w:val="20"/>
        </w:rPr>
        <w:t>: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$345,000 up 11.3%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$510,000 up 7.1%</w:t>
      </w:r>
    </w:p>
    <w:p w:rsidR="00373B7A" w:rsidRPr="00373B7A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lastRenderedPageBreak/>
        <w:t>Palmerston $560,000 up 20.4%</w:t>
      </w:r>
    </w:p>
    <w:p w:rsidR="00F500ED" w:rsidRPr="00F336E6" w:rsidRDefault="00373B7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Darwin $592,500 up 18.5%</w:t>
      </w:r>
    </w:p>
    <w:p w:rsidR="00F336E6" w:rsidRDefault="00F336E6" w:rsidP="00F336E6">
      <w:pPr>
        <w:pStyle w:val="Heading1"/>
      </w:pPr>
      <w:r w:rsidRPr="002D687C"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597" cy="2870641"/>
            <wp:effectExtent l="0" t="0" r="8255" b="635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71" cy="287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P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E716E0" w:rsidP="00F336E6">
      <w:r w:rsidRPr="00E716E0">
        <w:rPr>
          <w:noProof/>
          <w:lang w:eastAsia="en-AU"/>
        </w:rPr>
        <w:drawing>
          <wp:inline distT="0" distB="0" distL="0" distR="0">
            <wp:extent cx="3491553" cy="3331404"/>
            <wp:effectExtent l="0" t="0" r="0" b="2540"/>
            <wp:docPr id="22" name="Picture 22" descr="Business loc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89" cy="334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245B8A">
        <w:rPr>
          <w:rFonts w:cs="Arial"/>
          <w:sz w:val="20"/>
        </w:rPr>
        <w:t>72.9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245B8A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8F1B3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25 March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F1B33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F1B33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8F1B3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25 March 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F1B3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F1B33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8F1B33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626A">
          <w:t xml:space="preserve">NT economy snapshot – </w:t>
        </w:r>
        <w:r w:rsidR="004A1CE3">
          <w:t>March</w:t>
        </w:r>
        <w:r w:rsidR="0068626A">
          <w:t xml:space="preserve">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A1CE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– March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37EC"/>
    <w:rsid w:val="001152F5"/>
    <w:rsid w:val="0011649C"/>
    <w:rsid w:val="00117743"/>
    <w:rsid w:val="00117F5B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36E6"/>
    <w:rsid w:val="00F500ED"/>
    <w:rsid w:val="00F5696E"/>
    <w:rsid w:val="00F60EFF"/>
    <w:rsid w:val="00F67D2D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FBB83-A032-49EF-85B1-B62CB595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68</TotalTime>
  <Pages>9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March 2022</vt:lpstr>
    </vt:vector>
  </TitlesOfParts>
  <Company>&lt;NAME&gt;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March 2022</dc:title>
  <dc:creator>Northern Territory Government</dc:creator>
  <cp:lastModifiedBy>Kieran Brockman</cp:lastModifiedBy>
  <cp:revision>24</cp:revision>
  <cp:lastPrinted>2019-07-29T01:45:00Z</cp:lastPrinted>
  <dcterms:created xsi:type="dcterms:W3CDTF">2022-03-14T04:33:00Z</dcterms:created>
  <dcterms:modified xsi:type="dcterms:W3CDTF">2022-03-25T04:58:00Z</dcterms:modified>
</cp:coreProperties>
</file>