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08691E">
      <w:pPr>
        <w:pStyle w:val="Heading1"/>
        <w:spacing w:before="0" w:after="120"/>
        <w:rPr>
          <w:noProof/>
          <w:lang w:eastAsia="en-AU"/>
        </w:rPr>
      </w:pPr>
      <w:bookmarkStart w:id="0" w:name="_GoBack"/>
      <w:bookmarkEnd w:id="0"/>
      <w:r>
        <w:rPr>
          <w:noProof/>
          <w:lang w:eastAsia="en-AU"/>
        </w:rPr>
        <w:t>Overview</w:t>
      </w:r>
    </w:p>
    <w:p w14:paraId="3EFD0B55" w14:textId="67BC15D4" w:rsidR="00B74CA2" w:rsidRDefault="00464495" w:rsidP="00DD607E">
      <w:pPr>
        <w:spacing w:after="120"/>
        <w:jc w:val="both"/>
        <w:rPr>
          <w:sz w:val="21"/>
          <w:szCs w:val="21"/>
        </w:rPr>
      </w:pPr>
      <w:r w:rsidRPr="00464495">
        <w:rPr>
          <w:sz w:val="21"/>
          <w:szCs w:val="21"/>
        </w:rPr>
        <w:t>Private sector investment and consumption strengthened in the June quarter 2022, but overall demand in the Territory was impacted by weaker government consumption as</w:t>
      </w:r>
      <w:r>
        <w:t xml:space="preserve"> </w:t>
      </w:r>
      <w:r>
        <w:rPr>
          <w:sz w:val="21"/>
          <w:szCs w:val="21"/>
        </w:rPr>
        <w:t>COVID-19-related health spending declined. For the 2021/22 financial year, SFD grew by 8.2 per cent, the strongest in the nation (Graph 1).</w:t>
      </w:r>
      <w:r>
        <w:t xml:space="preserve"> </w:t>
      </w:r>
      <w:r>
        <w:rPr>
          <w:sz w:val="21"/>
          <w:szCs w:val="21"/>
        </w:rPr>
        <w:t>Private investment is now at its highest level in four years, and growth in household consumption is reflecting increased spending on discretionary services, such as transport, hotels, and eating out.</w:t>
      </w:r>
    </w:p>
    <w:p w14:paraId="0CA8834A" w14:textId="0E68F411" w:rsidR="00B74CA2" w:rsidRDefault="00B74CA2" w:rsidP="00DD607E">
      <w:pPr>
        <w:spacing w:after="120"/>
        <w:jc w:val="both"/>
        <w:rPr>
          <w:sz w:val="21"/>
          <w:szCs w:val="21"/>
        </w:rPr>
      </w:pPr>
      <w:r>
        <w:rPr>
          <w:sz w:val="21"/>
          <w:szCs w:val="21"/>
        </w:rPr>
        <w:t xml:space="preserve">A range of indicators suggest that business conditions </w:t>
      </w:r>
      <w:r w:rsidR="00664465">
        <w:rPr>
          <w:sz w:val="21"/>
          <w:szCs w:val="21"/>
        </w:rPr>
        <w:t xml:space="preserve">in the Territory </w:t>
      </w:r>
      <w:r>
        <w:rPr>
          <w:sz w:val="21"/>
          <w:szCs w:val="21"/>
        </w:rPr>
        <w:t>remain favourable</w:t>
      </w:r>
      <w:r w:rsidR="00447AB3">
        <w:rPr>
          <w:sz w:val="21"/>
          <w:szCs w:val="21"/>
        </w:rPr>
        <w:t>.</w:t>
      </w:r>
      <w:r>
        <w:rPr>
          <w:sz w:val="21"/>
          <w:szCs w:val="21"/>
        </w:rPr>
        <w:t xml:space="preserve"> </w:t>
      </w:r>
      <w:r w:rsidR="0005591A">
        <w:rPr>
          <w:sz w:val="21"/>
          <w:szCs w:val="21"/>
        </w:rPr>
        <w:t>Business confidence is high and in 2021/22 a</w:t>
      </w:r>
      <w:r w:rsidR="006E4B98">
        <w:rPr>
          <w:sz w:val="21"/>
          <w:szCs w:val="21"/>
        </w:rPr>
        <w:t xml:space="preserve"> record number of businesses entered the Territory economy (Graph 2). </w:t>
      </w:r>
      <w:r w:rsidR="00447AB3">
        <w:rPr>
          <w:sz w:val="21"/>
          <w:szCs w:val="21"/>
        </w:rPr>
        <w:t>S</w:t>
      </w:r>
      <w:r>
        <w:rPr>
          <w:sz w:val="21"/>
          <w:szCs w:val="21"/>
        </w:rPr>
        <w:t>ales revenue is at record levels and continued to grow in the June quarter.</w:t>
      </w:r>
    </w:p>
    <w:p w14:paraId="37C16555" w14:textId="56D6E4CB" w:rsidR="00A7279C" w:rsidRDefault="00B74CA2" w:rsidP="003B0FF0">
      <w:pPr>
        <w:spacing w:after="120"/>
        <w:jc w:val="both"/>
        <w:rPr>
          <w:sz w:val="21"/>
          <w:szCs w:val="21"/>
        </w:rPr>
      </w:pPr>
      <w:r>
        <w:rPr>
          <w:sz w:val="21"/>
          <w:szCs w:val="21"/>
        </w:rPr>
        <w:t>Nevertheless, a number of challenges are likely to persist over the short to medium term.</w:t>
      </w:r>
      <w:r w:rsidR="00447AB3">
        <w:rPr>
          <w:sz w:val="21"/>
          <w:szCs w:val="21"/>
        </w:rPr>
        <w:t xml:space="preserve"> Inflation in the Territory remains high and price pressures will take some time to dissipate.</w:t>
      </w:r>
      <w:r>
        <w:rPr>
          <w:sz w:val="21"/>
          <w:szCs w:val="21"/>
        </w:rPr>
        <w:t xml:space="preserve"> Rising interest rates will constrain the ability of businesses and individuals to borrow, and likely dampen consumer spending in coming quarters. </w:t>
      </w:r>
      <w:r w:rsidR="009D4CB4">
        <w:rPr>
          <w:sz w:val="21"/>
          <w:szCs w:val="21"/>
        </w:rPr>
        <w:t xml:space="preserve">Labour shortages </w:t>
      </w:r>
      <w:r w:rsidR="00447AB3">
        <w:rPr>
          <w:sz w:val="21"/>
          <w:szCs w:val="21"/>
        </w:rPr>
        <w:t xml:space="preserve">are particularly acute in the Territory, </w:t>
      </w:r>
      <w:r w:rsidR="009D4CB4">
        <w:rPr>
          <w:sz w:val="21"/>
          <w:szCs w:val="21"/>
        </w:rPr>
        <w:t>with the number of vacant jobs particularly high in the healthcare, hospitality and construction industries (Graph 3)</w:t>
      </w:r>
      <w:r w:rsidR="00447AB3">
        <w:rPr>
          <w:sz w:val="21"/>
          <w:szCs w:val="21"/>
        </w:rPr>
        <w:t>. Despite this, wage growth in the Territory remains weaker than nationally</w:t>
      </w:r>
      <w:r w:rsidR="0005591A">
        <w:rPr>
          <w:sz w:val="21"/>
          <w:szCs w:val="21"/>
        </w:rPr>
        <w:t xml:space="preserve"> (Graph 4)</w:t>
      </w:r>
      <w:r w:rsidR="009D4CB4">
        <w:rPr>
          <w:sz w:val="21"/>
          <w:szCs w:val="21"/>
        </w:rPr>
        <w:t xml:space="preserve">, and </w:t>
      </w:r>
      <w:r w:rsidR="00447AB3">
        <w:rPr>
          <w:sz w:val="21"/>
          <w:szCs w:val="21"/>
        </w:rPr>
        <w:t xml:space="preserve">will likely have to </w:t>
      </w:r>
      <w:r w:rsidR="009D4CB4">
        <w:rPr>
          <w:sz w:val="21"/>
          <w:szCs w:val="21"/>
        </w:rPr>
        <w:t>increase</w:t>
      </w:r>
      <w:r w:rsidR="00447AB3">
        <w:rPr>
          <w:sz w:val="21"/>
          <w:szCs w:val="21"/>
        </w:rPr>
        <w:t xml:space="preserve"> to induce more people into the Territory’s labour force.</w:t>
      </w:r>
    </w:p>
    <w:tbl>
      <w:tblPr>
        <w:tblStyle w:val="NTGtable1"/>
        <w:tblW w:w="10489" w:type="dxa"/>
        <w:jc w:val="center"/>
        <w:tblLook w:val="04A0" w:firstRow="1" w:lastRow="0" w:firstColumn="1" w:lastColumn="0" w:noHBand="0" w:noVBand="1"/>
      </w:tblPr>
      <w:tblGrid>
        <w:gridCol w:w="3478"/>
        <w:gridCol w:w="985"/>
        <w:gridCol w:w="1124"/>
        <w:gridCol w:w="1126"/>
        <w:gridCol w:w="1126"/>
        <w:gridCol w:w="1117"/>
        <w:gridCol w:w="1533"/>
      </w:tblGrid>
      <w:tr w:rsidR="004F7E54" w:rsidRPr="00331475" w14:paraId="31063292" w14:textId="77777777" w:rsidTr="00992EB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478" w:type="dxa"/>
            <w:vAlign w:val="center"/>
          </w:tcPr>
          <w:p w14:paraId="1159313E" w14:textId="77777777" w:rsidR="004F7E54" w:rsidRPr="00331475" w:rsidRDefault="004F7E54" w:rsidP="009363D9">
            <w:pPr>
              <w:spacing w:after="40"/>
              <w:jc w:val="center"/>
              <w:rPr>
                <w:rFonts w:asciiTheme="minorHAnsi" w:hAnsiTheme="minorHAnsi"/>
                <w:sz w:val="20"/>
              </w:rPr>
            </w:pPr>
            <w:r w:rsidRPr="00331475">
              <w:rPr>
                <w:rFonts w:asciiTheme="minorHAnsi" w:hAnsiTheme="minorHAnsi"/>
                <w:sz w:val="20"/>
              </w:rPr>
              <w:t>Indicator</w:t>
            </w:r>
          </w:p>
        </w:tc>
        <w:tc>
          <w:tcPr>
            <w:tcW w:w="985" w:type="dxa"/>
            <w:vAlign w:val="center"/>
          </w:tcPr>
          <w:p w14:paraId="25C2D651"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Most recent</w:t>
            </w:r>
          </w:p>
        </w:tc>
        <w:tc>
          <w:tcPr>
            <w:tcW w:w="1124" w:type="dxa"/>
            <w:vAlign w:val="center"/>
          </w:tcPr>
          <w:p w14:paraId="3EA49D25"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Level</w:t>
            </w:r>
          </w:p>
        </w:tc>
        <w:tc>
          <w:tcPr>
            <w:tcW w:w="1126" w:type="dxa"/>
            <w:vAlign w:val="center"/>
          </w:tcPr>
          <w:p w14:paraId="4C2D655D"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Period change</w:t>
            </w:r>
            <w:r w:rsidRPr="00331475">
              <w:rPr>
                <w:rFonts w:asciiTheme="minorHAnsi" w:hAnsiTheme="minorHAnsi" w:cs="Calibri"/>
                <w:sz w:val="20"/>
              </w:rPr>
              <w:t>¹</w:t>
            </w:r>
          </w:p>
        </w:tc>
        <w:tc>
          <w:tcPr>
            <w:tcW w:w="1126" w:type="dxa"/>
            <w:vAlign w:val="center"/>
          </w:tcPr>
          <w:p w14:paraId="04968139"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Annual change</w:t>
            </w:r>
            <w:r w:rsidRPr="00331475">
              <w:rPr>
                <w:rFonts w:asciiTheme="minorHAnsi" w:hAnsiTheme="minorHAnsi" w:cs="Calibri"/>
                <w:sz w:val="20"/>
                <w:vertAlign w:val="superscript"/>
              </w:rPr>
              <w:t>2</w:t>
            </w:r>
          </w:p>
        </w:tc>
        <w:tc>
          <w:tcPr>
            <w:tcW w:w="1117" w:type="dxa"/>
            <w:vAlign w:val="center"/>
          </w:tcPr>
          <w:p w14:paraId="1CE8126B"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Year on Year</w:t>
            </w:r>
            <w:r w:rsidRPr="00331475">
              <w:rPr>
                <w:rFonts w:asciiTheme="minorHAnsi" w:hAnsiTheme="minorHAnsi" w:cs="Calibri"/>
                <w:sz w:val="20"/>
                <w:vertAlign w:val="superscript"/>
              </w:rPr>
              <w:t>3</w:t>
            </w:r>
          </w:p>
        </w:tc>
        <w:tc>
          <w:tcPr>
            <w:tcW w:w="1533" w:type="dxa"/>
            <w:vAlign w:val="center"/>
          </w:tcPr>
          <w:p w14:paraId="0E175AE1"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COVID period change</w:t>
            </w:r>
            <w:r w:rsidRPr="00331475">
              <w:rPr>
                <w:rFonts w:asciiTheme="minorHAnsi" w:hAnsiTheme="minorHAnsi"/>
                <w:sz w:val="20"/>
                <w:vertAlign w:val="superscript"/>
              </w:rPr>
              <w:t>4</w:t>
            </w:r>
          </w:p>
        </w:tc>
      </w:tr>
      <w:tr w:rsidR="004F7E54" w:rsidRPr="00331475" w14:paraId="62B537C3"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55CED3CB"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Economic Growth</w:t>
            </w:r>
          </w:p>
        </w:tc>
        <w:tc>
          <w:tcPr>
            <w:tcW w:w="985" w:type="dxa"/>
            <w:shd w:val="clear" w:color="auto" w:fill="D9D9D9" w:themeFill="background1" w:themeFillShade="D9"/>
          </w:tcPr>
          <w:p w14:paraId="7A9FFAE5"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4" w:type="dxa"/>
            <w:shd w:val="clear" w:color="auto" w:fill="D9D9D9" w:themeFill="background1" w:themeFillShade="D9"/>
          </w:tcPr>
          <w:p w14:paraId="66690F76"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14:paraId="67830DD6"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14:paraId="29B6C121"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17" w:type="dxa"/>
            <w:shd w:val="clear" w:color="auto" w:fill="D9D9D9" w:themeFill="background1" w:themeFillShade="D9"/>
          </w:tcPr>
          <w:p w14:paraId="631BE887"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533" w:type="dxa"/>
            <w:shd w:val="clear" w:color="auto" w:fill="D9D9D9" w:themeFill="background1" w:themeFillShade="D9"/>
            <w:vAlign w:val="center"/>
          </w:tcPr>
          <w:p w14:paraId="40B45F34"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31475" w:rsidRPr="00331475" w14:paraId="2FE16DF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5D2926EE"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State final demand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0EC7524E" w14:textId="245E3943"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Jun-22</w:t>
            </w:r>
          </w:p>
        </w:tc>
        <w:tc>
          <w:tcPr>
            <w:tcW w:w="1124" w:type="dxa"/>
            <w:shd w:val="clear" w:color="auto" w:fill="auto"/>
            <w:vAlign w:val="center"/>
          </w:tcPr>
          <w:p w14:paraId="0FAD25A6" w14:textId="789AC17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$6.8 b</w:t>
            </w:r>
          </w:p>
        </w:tc>
        <w:tc>
          <w:tcPr>
            <w:tcW w:w="1126" w:type="dxa"/>
            <w:shd w:val="clear" w:color="auto" w:fill="auto"/>
            <w:vAlign w:val="center"/>
          </w:tcPr>
          <w:p w14:paraId="008A0456" w14:textId="510E34D1"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-0.5%</w:t>
            </w:r>
          </w:p>
        </w:tc>
        <w:tc>
          <w:tcPr>
            <w:tcW w:w="1126" w:type="dxa"/>
            <w:shd w:val="clear" w:color="auto" w:fill="auto"/>
            <w:vAlign w:val="center"/>
          </w:tcPr>
          <w:p w14:paraId="49D4FF1B" w14:textId="7633B79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4.7%</w:t>
            </w:r>
          </w:p>
        </w:tc>
        <w:tc>
          <w:tcPr>
            <w:tcW w:w="1117" w:type="dxa"/>
            <w:shd w:val="clear" w:color="auto" w:fill="auto"/>
            <w:vAlign w:val="center"/>
          </w:tcPr>
          <w:p w14:paraId="0B4B7A91" w14:textId="3F9D6DB1"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8.2%</w:t>
            </w:r>
          </w:p>
        </w:tc>
        <w:tc>
          <w:tcPr>
            <w:tcW w:w="1533" w:type="dxa"/>
            <w:shd w:val="clear" w:color="auto" w:fill="auto"/>
            <w:vAlign w:val="center"/>
          </w:tcPr>
          <w:p w14:paraId="69A9BDC0" w14:textId="4F325192"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13.3%</w:t>
            </w:r>
          </w:p>
        </w:tc>
      </w:tr>
      <w:tr w:rsidR="00331475" w:rsidRPr="00331475" w14:paraId="228BC082"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7644F9FE"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Domestic final demand (</w:t>
            </w:r>
            <w:proofErr w:type="spellStart"/>
            <w:r w:rsidRPr="00331475">
              <w:rPr>
                <w:rFonts w:ascii="Calibri" w:hAnsi="Calibri" w:cs="Calibri"/>
                <w:i/>
                <w:iCs/>
                <w:color w:val="000000"/>
                <w:sz w:val="20"/>
              </w:rPr>
              <w:t>Aus</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4F376DDF" w14:textId="60B1202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Jun-22</w:t>
            </w:r>
          </w:p>
        </w:tc>
        <w:tc>
          <w:tcPr>
            <w:tcW w:w="1124" w:type="dxa"/>
            <w:vAlign w:val="center"/>
          </w:tcPr>
          <w:p w14:paraId="1C7EF3BB" w14:textId="6DD8488A"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$528.3 b</w:t>
            </w:r>
          </w:p>
        </w:tc>
        <w:tc>
          <w:tcPr>
            <w:tcW w:w="1126" w:type="dxa"/>
            <w:vAlign w:val="center"/>
          </w:tcPr>
          <w:p w14:paraId="4D59201A" w14:textId="1A0E53D2"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1%</w:t>
            </w:r>
          </w:p>
        </w:tc>
        <w:tc>
          <w:tcPr>
            <w:tcW w:w="1126" w:type="dxa"/>
            <w:vAlign w:val="center"/>
          </w:tcPr>
          <w:p w14:paraId="6F31771C" w14:textId="025F69D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4.7%</w:t>
            </w:r>
          </w:p>
        </w:tc>
        <w:tc>
          <w:tcPr>
            <w:tcW w:w="1117" w:type="dxa"/>
            <w:vAlign w:val="center"/>
          </w:tcPr>
          <w:p w14:paraId="57B35C11" w14:textId="6DD8B647"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5.1%</w:t>
            </w:r>
          </w:p>
        </w:tc>
        <w:tc>
          <w:tcPr>
            <w:tcW w:w="1533" w:type="dxa"/>
            <w:vAlign w:val="center"/>
          </w:tcPr>
          <w:p w14:paraId="16DFCB6D" w14:textId="794A0A5E"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8.2%</w:t>
            </w:r>
          </w:p>
        </w:tc>
      </w:tr>
      <w:tr w:rsidR="00331475" w:rsidRPr="00331475" w14:paraId="57B7F6C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664FFA2" w14:textId="77777777" w:rsidR="00331475" w:rsidRPr="00331475" w:rsidRDefault="00331475" w:rsidP="00331475">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4BAFE3D6" w14:textId="531B0D7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c>
          <w:tcPr>
            <w:tcW w:w="1124" w:type="dxa"/>
            <w:shd w:val="clear" w:color="auto" w:fill="auto"/>
            <w:vAlign w:val="center"/>
          </w:tcPr>
          <w:p w14:paraId="35C4577E" w14:textId="056BEA3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c>
          <w:tcPr>
            <w:tcW w:w="1126" w:type="dxa"/>
            <w:shd w:val="clear" w:color="auto" w:fill="auto"/>
            <w:vAlign w:val="center"/>
          </w:tcPr>
          <w:p w14:paraId="485D52F1" w14:textId="09685879"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c>
          <w:tcPr>
            <w:tcW w:w="1126" w:type="dxa"/>
            <w:shd w:val="clear" w:color="auto" w:fill="auto"/>
            <w:vAlign w:val="center"/>
          </w:tcPr>
          <w:p w14:paraId="3F43BD0B" w14:textId="1FB0EC05"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c>
          <w:tcPr>
            <w:tcW w:w="1117" w:type="dxa"/>
            <w:shd w:val="clear" w:color="auto" w:fill="auto"/>
            <w:vAlign w:val="center"/>
          </w:tcPr>
          <w:p w14:paraId="24B83281" w14:textId="059EF17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c>
          <w:tcPr>
            <w:tcW w:w="1533" w:type="dxa"/>
            <w:shd w:val="clear" w:color="auto" w:fill="auto"/>
            <w:vAlign w:val="center"/>
          </w:tcPr>
          <w:p w14:paraId="49763ABB" w14:textId="25154A5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31475">
              <w:rPr>
                <w:rFonts w:ascii="Calibri" w:hAnsi="Calibri" w:cs="Calibri"/>
                <w:color w:val="000000"/>
                <w:sz w:val="8"/>
                <w:szCs w:val="8"/>
              </w:rPr>
              <w:t> </w:t>
            </w:r>
          </w:p>
        </w:tc>
      </w:tr>
      <w:tr w:rsidR="00331475" w:rsidRPr="00331475" w14:paraId="34DF0667"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4783A1F0"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Gross state product (NT)</w:t>
            </w:r>
          </w:p>
        </w:tc>
        <w:tc>
          <w:tcPr>
            <w:tcW w:w="985" w:type="dxa"/>
            <w:vAlign w:val="center"/>
          </w:tcPr>
          <w:p w14:paraId="1FE84603" w14:textId="5A33CE2F"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2020-21</w:t>
            </w:r>
          </w:p>
        </w:tc>
        <w:tc>
          <w:tcPr>
            <w:tcW w:w="1124" w:type="dxa"/>
            <w:vAlign w:val="center"/>
          </w:tcPr>
          <w:p w14:paraId="2CD2A20E" w14:textId="2A12A886"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$26.2 b</w:t>
            </w:r>
          </w:p>
        </w:tc>
        <w:tc>
          <w:tcPr>
            <w:tcW w:w="1126" w:type="dxa"/>
            <w:vAlign w:val="center"/>
          </w:tcPr>
          <w:p w14:paraId="279FB912" w14:textId="7F78253A"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c>
          <w:tcPr>
            <w:tcW w:w="1126" w:type="dxa"/>
            <w:vAlign w:val="center"/>
          </w:tcPr>
          <w:p w14:paraId="358BB40B" w14:textId="0DEA68EC"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c>
          <w:tcPr>
            <w:tcW w:w="1117" w:type="dxa"/>
            <w:vAlign w:val="center"/>
          </w:tcPr>
          <w:p w14:paraId="4B86CEEE" w14:textId="31A2A14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-0.6%</w:t>
            </w:r>
          </w:p>
        </w:tc>
        <w:tc>
          <w:tcPr>
            <w:tcW w:w="1533" w:type="dxa"/>
            <w:vAlign w:val="center"/>
          </w:tcPr>
          <w:p w14:paraId="0DBD5E80" w14:textId="037054DE"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r>
      <w:tr w:rsidR="00331475" w:rsidRPr="00331475" w14:paraId="6954DEE5"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B057635"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Gross domestic product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shd w:val="clear" w:color="auto" w:fill="auto"/>
            <w:vAlign w:val="center"/>
          </w:tcPr>
          <w:p w14:paraId="4B94B275" w14:textId="5A0D953E"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2021-22</w:t>
            </w:r>
          </w:p>
        </w:tc>
        <w:tc>
          <w:tcPr>
            <w:tcW w:w="1124" w:type="dxa"/>
            <w:shd w:val="clear" w:color="auto" w:fill="auto"/>
            <w:vAlign w:val="center"/>
          </w:tcPr>
          <w:p w14:paraId="228F1F3A" w14:textId="3F11FB31"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$2090.3</w:t>
            </w:r>
            <w:r w:rsidRPr="00331475">
              <w:rPr>
                <w:rFonts w:ascii="Calibri" w:hAnsi="Calibri" w:cs="Calibri"/>
                <w:color w:val="000000"/>
                <w:sz w:val="20"/>
              </w:rPr>
              <w:t xml:space="preserve"> b</w:t>
            </w:r>
          </w:p>
        </w:tc>
        <w:tc>
          <w:tcPr>
            <w:tcW w:w="1126" w:type="dxa"/>
            <w:shd w:val="clear" w:color="auto" w:fill="auto"/>
            <w:vAlign w:val="center"/>
          </w:tcPr>
          <w:p w14:paraId="67ADBD0C" w14:textId="32CDC20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c>
          <w:tcPr>
            <w:tcW w:w="1126" w:type="dxa"/>
            <w:shd w:val="clear" w:color="auto" w:fill="auto"/>
            <w:vAlign w:val="center"/>
          </w:tcPr>
          <w:p w14:paraId="0F3A726B" w14:textId="0F68985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c>
          <w:tcPr>
            <w:tcW w:w="1117" w:type="dxa"/>
            <w:shd w:val="clear" w:color="auto" w:fill="auto"/>
            <w:vAlign w:val="center"/>
          </w:tcPr>
          <w:p w14:paraId="50442C6A" w14:textId="62604B3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3.9</w:t>
            </w:r>
            <w:r w:rsidRPr="00331475">
              <w:rPr>
                <w:rFonts w:ascii="Calibri" w:hAnsi="Calibri" w:cs="Calibri"/>
                <w:color w:val="000000"/>
                <w:sz w:val="20"/>
              </w:rPr>
              <w:t>%</w:t>
            </w:r>
          </w:p>
        </w:tc>
        <w:tc>
          <w:tcPr>
            <w:tcW w:w="1533" w:type="dxa"/>
            <w:shd w:val="clear" w:color="auto" w:fill="auto"/>
            <w:vAlign w:val="center"/>
          </w:tcPr>
          <w:p w14:paraId="6268CB87" w14:textId="06098F0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sidRPr="00331475">
              <w:rPr>
                <w:rFonts w:ascii="Calibri" w:hAnsi="Calibri" w:cs="Calibri"/>
                <w:color w:val="000000"/>
                <w:sz w:val="20"/>
              </w:rPr>
              <w:t>na</w:t>
            </w:r>
            <w:proofErr w:type="spellEnd"/>
          </w:p>
        </w:tc>
      </w:tr>
      <w:tr w:rsidR="004F7E54" w:rsidRPr="00331475" w14:paraId="4AB58135"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77F7E3C2"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Partial Indicators</w:t>
            </w:r>
          </w:p>
        </w:tc>
        <w:tc>
          <w:tcPr>
            <w:tcW w:w="985" w:type="dxa"/>
            <w:shd w:val="clear" w:color="auto" w:fill="D9D9D9" w:themeFill="background1" w:themeFillShade="D9"/>
            <w:vAlign w:val="center"/>
          </w:tcPr>
          <w:p w14:paraId="7BE9913E"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4A75FCD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2B70E386"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24D5605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28DE19E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6B94E8D7"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E548EA" w:rsidRPr="00331475" w14:paraId="30F57EF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302AA6E5" w14:textId="77777777" w:rsidR="00E548EA" w:rsidRPr="00331475" w:rsidRDefault="00E548EA" w:rsidP="00E548EA">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Nominal retail sales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6F517475" w14:textId="5279C0D6"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Jul-22</w:t>
            </w:r>
          </w:p>
        </w:tc>
        <w:tc>
          <w:tcPr>
            <w:tcW w:w="1124" w:type="dxa"/>
            <w:shd w:val="clear" w:color="auto" w:fill="auto"/>
            <w:vAlign w:val="center"/>
          </w:tcPr>
          <w:p w14:paraId="22EDA178" w14:textId="0D4EBB08"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$312.2 m</w:t>
            </w:r>
          </w:p>
        </w:tc>
        <w:tc>
          <w:tcPr>
            <w:tcW w:w="1126" w:type="dxa"/>
            <w:shd w:val="clear" w:color="auto" w:fill="auto"/>
            <w:vAlign w:val="center"/>
          </w:tcPr>
          <w:p w14:paraId="115840E7" w14:textId="18D82F02"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w:t>
            </w:r>
          </w:p>
        </w:tc>
        <w:tc>
          <w:tcPr>
            <w:tcW w:w="1126" w:type="dxa"/>
            <w:shd w:val="clear" w:color="auto" w:fill="auto"/>
            <w:vAlign w:val="center"/>
          </w:tcPr>
          <w:p w14:paraId="01BE9C43" w14:textId="0A23A4BB"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4.3%</w:t>
            </w:r>
          </w:p>
        </w:tc>
        <w:tc>
          <w:tcPr>
            <w:tcW w:w="1117" w:type="dxa"/>
            <w:shd w:val="clear" w:color="auto" w:fill="auto"/>
            <w:vAlign w:val="center"/>
          </w:tcPr>
          <w:p w14:paraId="087D6E9D" w14:textId="262B69CB"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0.9%</w:t>
            </w:r>
          </w:p>
        </w:tc>
        <w:tc>
          <w:tcPr>
            <w:tcW w:w="1533" w:type="dxa"/>
            <w:shd w:val="clear" w:color="auto" w:fill="auto"/>
            <w:vAlign w:val="center"/>
          </w:tcPr>
          <w:p w14:paraId="4F094053" w14:textId="3E9791FD" w:rsidR="00E548EA" w:rsidRPr="00331475" w:rsidRDefault="00E548EA" w:rsidP="00E548EA">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19.8%</w:t>
            </w:r>
          </w:p>
        </w:tc>
      </w:tr>
      <w:tr w:rsidR="00E548EA" w:rsidRPr="00331475" w14:paraId="13AF2B0F"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514BDF1" w14:textId="77777777" w:rsidR="00E548EA" w:rsidRPr="00331475" w:rsidRDefault="00E548EA" w:rsidP="00E548EA">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Nominal retail sales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17C7BC31" w14:textId="3E21B85D"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Jul-22</w:t>
            </w:r>
          </w:p>
        </w:tc>
        <w:tc>
          <w:tcPr>
            <w:tcW w:w="1124" w:type="dxa"/>
            <w:vAlign w:val="center"/>
          </w:tcPr>
          <w:p w14:paraId="648B5E05" w14:textId="636064C9"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$34.7 b</w:t>
            </w:r>
          </w:p>
        </w:tc>
        <w:tc>
          <w:tcPr>
            <w:tcW w:w="1126" w:type="dxa"/>
            <w:vAlign w:val="center"/>
          </w:tcPr>
          <w:p w14:paraId="51A2C4D3" w14:textId="2AE51A03"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c>
          <w:tcPr>
            <w:tcW w:w="1126" w:type="dxa"/>
            <w:vAlign w:val="center"/>
          </w:tcPr>
          <w:p w14:paraId="6C65B8C7" w14:textId="1F27303B"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16.5%</w:t>
            </w:r>
          </w:p>
        </w:tc>
        <w:tc>
          <w:tcPr>
            <w:tcW w:w="1117" w:type="dxa"/>
            <w:vAlign w:val="center"/>
          </w:tcPr>
          <w:p w14:paraId="156E9A3D" w14:textId="5CB5C025"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7.5%</w:t>
            </w:r>
          </w:p>
        </w:tc>
        <w:tc>
          <w:tcPr>
            <w:tcW w:w="1533" w:type="dxa"/>
            <w:vAlign w:val="center"/>
          </w:tcPr>
          <w:p w14:paraId="4F1FD806" w14:textId="68E40289" w:rsidR="00E548EA" w:rsidRPr="00331475" w:rsidRDefault="00E548EA" w:rsidP="00E548E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24.9%</w:t>
            </w:r>
          </w:p>
        </w:tc>
      </w:tr>
      <w:tr w:rsidR="00331475" w:rsidRPr="00331475" w14:paraId="4476EC8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2139FDD" w14:textId="77777777" w:rsidR="00331475" w:rsidRPr="00331475" w:rsidRDefault="00331475" w:rsidP="00331475">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05E8AAB8" w14:textId="5A7590B2"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49EA089E" w14:textId="192E96D4"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325982F2" w14:textId="2BDE699D"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2F0146D2" w14:textId="593AFA83"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5F06B603" w14:textId="6A1D2ED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1F81751F" w14:textId="547D540F"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AC04CF" w:rsidRPr="00331475" w14:paraId="3D4B7B8B"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215D78E0" w14:textId="77777777" w:rsidR="00AC04CF" w:rsidRPr="00331475" w:rsidRDefault="00AC04CF" w:rsidP="00AC04CF">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Construction work done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19F2DDD4" w14:textId="0E0176AC"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vAlign w:val="center"/>
          </w:tcPr>
          <w:p w14:paraId="1534C730" w14:textId="4AB8D1CC"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$710.5 m</w:t>
            </w:r>
          </w:p>
        </w:tc>
        <w:tc>
          <w:tcPr>
            <w:tcW w:w="1126" w:type="dxa"/>
            <w:vAlign w:val="center"/>
          </w:tcPr>
          <w:p w14:paraId="24CA469E" w14:textId="7AC0573C"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7.1%</w:t>
            </w:r>
          </w:p>
        </w:tc>
        <w:tc>
          <w:tcPr>
            <w:tcW w:w="1126" w:type="dxa"/>
            <w:vAlign w:val="center"/>
          </w:tcPr>
          <w:p w14:paraId="7F03EE7E" w14:textId="00CC5D71"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18.8%</w:t>
            </w:r>
          </w:p>
        </w:tc>
        <w:tc>
          <w:tcPr>
            <w:tcW w:w="1117" w:type="dxa"/>
            <w:vAlign w:val="center"/>
          </w:tcPr>
          <w:p w14:paraId="54E14278" w14:textId="3BD03117"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23.5%</w:t>
            </w:r>
          </w:p>
        </w:tc>
        <w:tc>
          <w:tcPr>
            <w:tcW w:w="1533" w:type="dxa"/>
            <w:vAlign w:val="center"/>
          </w:tcPr>
          <w:p w14:paraId="60BFE89B" w14:textId="16D40EDA" w:rsidR="00AC04CF" w:rsidRPr="00331475" w:rsidRDefault="00AC04CF" w:rsidP="00AC04C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49.5%</w:t>
            </w:r>
          </w:p>
        </w:tc>
      </w:tr>
      <w:tr w:rsidR="00AC04CF" w:rsidRPr="00331475" w14:paraId="01B84F82"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13CF594B" w14:textId="77777777" w:rsidR="00AC04CF" w:rsidRPr="00331475" w:rsidRDefault="00AC04CF" w:rsidP="00AC04CF">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Construction work done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14A144E7" w14:textId="27980C0C"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shd w:val="clear" w:color="auto" w:fill="auto"/>
            <w:vAlign w:val="center"/>
          </w:tcPr>
          <w:p w14:paraId="09DCFD4E" w14:textId="67706E63"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$52.1 b</w:t>
            </w:r>
          </w:p>
        </w:tc>
        <w:tc>
          <w:tcPr>
            <w:tcW w:w="1126" w:type="dxa"/>
            <w:shd w:val="clear" w:color="auto" w:fill="auto"/>
            <w:vAlign w:val="center"/>
          </w:tcPr>
          <w:p w14:paraId="7DEE5354" w14:textId="5D79816F"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-3.8%</w:t>
            </w:r>
          </w:p>
        </w:tc>
        <w:tc>
          <w:tcPr>
            <w:tcW w:w="1126" w:type="dxa"/>
            <w:shd w:val="clear" w:color="auto" w:fill="auto"/>
            <w:vAlign w:val="center"/>
          </w:tcPr>
          <w:p w14:paraId="3AFFADFC" w14:textId="2ED41AE9"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-4.3%</w:t>
            </w:r>
          </w:p>
        </w:tc>
        <w:tc>
          <w:tcPr>
            <w:tcW w:w="1117" w:type="dxa"/>
            <w:shd w:val="clear" w:color="auto" w:fill="auto"/>
            <w:vAlign w:val="center"/>
          </w:tcPr>
          <w:p w14:paraId="7DC268BF" w14:textId="53888D83"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533" w:type="dxa"/>
            <w:shd w:val="clear" w:color="auto" w:fill="auto"/>
            <w:vAlign w:val="center"/>
          </w:tcPr>
          <w:p w14:paraId="26395D2D" w14:textId="632ADE3B" w:rsidR="00AC04CF" w:rsidRPr="00331475" w:rsidRDefault="00AC04CF" w:rsidP="00AC04C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r>
      <w:tr w:rsidR="00331475" w:rsidRPr="00331475" w14:paraId="0BAEC79B"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16CEDEA2" w14:textId="77777777" w:rsidR="00331475" w:rsidRPr="00331475" w:rsidRDefault="00331475" w:rsidP="00331475">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vAlign w:val="center"/>
          </w:tcPr>
          <w:p w14:paraId="193FAD5F" w14:textId="67630897"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vAlign w:val="center"/>
          </w:tcPr>
          <w:p w14:paraId="3AEAC8B0" w14:textId="7E6E05B6"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14:paraId="5C21E419" w14:textId="296E565A"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14:paraId="1B387CF5" w14:textId="01431837"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vAlign w:val="center"/>
          </w:tcPr>
          <w:p w14:paraId="611E8FBB" w14:textId="7D30504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vAlign w:val="center"/>
          </w:tcPr>
          <w:p w14:paraId="6C7CD2C5" w14:textId="3D180862"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31475" w:rsidRPr="00331475" w14:paraId="19F90093"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B2C387C"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Residential building activity (NT)</w:t>
            </w:r>
          </w:p>
        </w:tc>
        <w:tc>
          <w:tcPr>
            <w:tcW w:w="985" w:type="dxa"/>
            <w:shd w:val="clear" w:color="auto" w:fill="auto"/>
            <w:vAlign w:val="center"/>
          </w:tcPr>
          <w:p w14:paraId="7A7FC935" w14:textId="391823C4"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14:paraId="1356E021" w14:textId="7F04DA6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$63.5 m</w:t>
            </w:r>
          </w:p>
        </w:tc>
        <w:tc>
          <w:tcPr>
            <w:tcW w:w="1126" w:type="dxa"/>
            <w:shd w:val="clear" w:color="auto" w:fill="auto"/>
            <w:vAlign w:val="center"/>
          </w:tcPr>
          <w:p w14:paraId="06E11ECB" w14:textId="3734F65C"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-24.8%</w:t>
            </w:r>
          </w:p>
        </w:tc>
        <w:tc>
          <w:tcPr>
            <w:tcW w:w="1126" w:type="dxa"/>
            <w:shd w:val="clear" w:color="auto" w:fill="auto"/>
            <w:vAlign w:val="center"/>
          </w:tcPr>
          <w:p w14:paraId="05670C32" w14:textId="6445F7B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-22.9%</w:t>
            </w:r>
          </w:p>
        </w:tc>
        <w:tc>
          <w:tcPr>
            <w:tcW w:w="1117" w:type="dxa"/>
            <w:shd w:val="clear" w:color="auto" w:fill="auto"/>
            <w:vAlign w:val="center"/>
          </w:tcPr>
          <w:p w14:paraId="5D4B815A" w14:textId="23A9BBF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-5.3%</w:t>
            </w:r>
          </w:p>
        </w:tc>
        <w:tc>
          <w:tcPr>
            <w:tcW w:w="1533" w:type="dxa"/>
            <w:shd w:val="clear" w:color="auto" w:fill="auto"/>
            <w:vAlign w:val="center"/>
          </w:tcPr>
          <w:p w14:paraId="34AE3376" w14:textId="0D84B0D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-21.8%</w:t>
            </w:r>
          </w:p>
        </w:tc>
      </w:tr>
      <w:tr w:rsidR="00331475" w:rsidRPr="00331475" w14:paraId="06AEC18E"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097BE8E"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Residential building activity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vAlign w:val="center"/>
          </w:tcPr>
          <w:p w14:paraId="5875F512" w14:textId="0B15568B"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14:paraId="4047A92E" w14:textId="0DCE3CF6"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$17.4 b</w:t>
            </w:r>
          </w:p>
        </w:tc>
        <w:tc>
          <w:tcPr>
            <w:tcW w:w="1126" w:type="dxa"/>
            <w:vAlign w:val="center"/>
          </w:tcPr>
          <w:p w14:paraId="18320F66" w14:textId="35A7D20E"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w:t>
            </w:r>
          </w:p>
        </w:tc>
        <w:tc>
          <w:tcPr>
            <w:tcW w:w="1126" w:type="dxa"/>
            <w:vAlign w:val="center"/>
          </w:tcPr>
          <w:p w14:paraId="53856CAF" w14:textId="5A193BA2"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117" w:type="dxa"/>
            <w:vAlign w:val="center"/>
          </w:tcPr>
          <w:p w14:paraId="40A74AFE" w14:textId="607A02A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w:t>
            </w:r>
          </w:p>
        </w:tc>
        <w:tc>
          <w:tcPr>
            <w:tcW w:w="1533" w:type="dxa"/>
            <w:vAlign w:val="center"/>
          </w:tcPr>
          <w:p w14:paraId="6CF4CECF" w14:textId="0F3F1F90"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w:t>
            </w:r>
          </w:p>
        </w:tc>
      </w:tr>
      <w:tr w:rsidR="00331475" w:rsidRPr="00331475" w14:paraId="3CAAD79C"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79441CDB" w14:textId="77777777" w:rsidR="00331475" w:rsidRPr="00331475" w:rsidRDefault="00331475" w:rsidP="00331475">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4513E735" w14:textId="42FF7D82"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2799BA97" w14:textId="3FEC7CBC"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4F9800A1" w14:textId="5C8C7515"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155D0F29" w14:textId="7ACFA67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2E1B563C" w14:textId="1C277ADA"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69C81A6E" w14:textId="7E3BD5E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31475" w:rsidRPr="00331475" w14:paraId="4C360432"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11E59DC"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Goods exports (NT)</w:t>
            </w:r>
          </w:p>
        </w:tc>
        <w:tc>
          <w:tcPr>
            <w:tcW w:w="985" w:type="dxa"/>
            <w:vAlign w:val="center"/>
          </w:tcPr>
          <w:p w14:paraId="046A0CC4" w14:textId="57233BB3"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Jul-22</w:t>
            </w:r>
          </w:p>
        </w:tc>
        <w:tc>
          <w:tcPr>
            <w:tcW w:w="1124" w:type="dxa"/>
            <w:vAlign w:val="center"/>
          </w:tcPr>
          <w:p w14:paraId="73786563" w14:textId="4EA581D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 b</w:t>
            </w:r>
          </w:p>
        </w:tc>
        <w:tc>
          <w:tcPr>
            <w:tcW w:w="1126" w:type="dxa"/>
            <w:vAlign w:val="center"/>
          </w:tcPr>
          <w:p w14:paraId="6CD6766A" w14:textId="498A8C48"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-65.4%</w:t>
            </w:r>
          </w:p>
        </w:tc>
        <w:tc>
          <w:tcPr>
            <w:tcW w:w="1126" w:type="dxa"/>
            <w:vAlign w:val="center"/>
          </w:tcPr>
          <w:p w14:paraId="7A89AD3A" w14:textId="7064283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-72.8%</w:t>
            </w:r>
          </w:p>
        </w:tc>
        <w:tc>
          <w:tcPr>
            <w:tcW w:w="1117" w:type="dxa"/>
            <w:vAlign w:val="center"/>
          </w:tcPr>
          <w:p w14:paraId="0EC7797E" w14:textId="0C877887"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62%</w:t>
            </w:r>
          </w:p>
        </w:tc>
        <w:tc>
          <w:tcPr>
            <w:tcW w:w="1533" w:type="dxa"/>
            <w:vAlign w:val="center"/>
          </w:tcPr>
          <w:p w14:paraId="158C8E26" w14:textId="392467BA"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-63.1%</w:t>
            </w:r>
          </w:p>
        </w:tc>
      </w:tr>
      <w:tr w:rsidR="00331475" w:rsidRPr="00331475" w14:paraId="3D7FC88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F4BDB70"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Goods exports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2C2E3965" w14:textId="17576BDA"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Jul-22</w:t>
            </w:r>
          </w:p>
        </w:tc>
        <w:tc>
          <w:tcPr>
            <w:tcW w:w="1124" w:type="dxa"/>
            <w:shd w:val="clear" w:color="auto" w:fill="auto"/>
            <w:vAlign w:val="center"/>
          </w:tcPr>
          <w:p w14:paraId="045CAC24" w14:textId="68A527C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$49 b</w:t>
            </w:r>
          </w:p>
        </w:tc>
        <w:tc>
          <w:tcPr>
            <w:tcW w:w="1126" w:type="dxa"/>
            <w:shd w:val="clear" w:color="auto" w:fill="auto"/>
            <w:vAlign w:val="center"/>
          </w:tcPr>
          <w:p w14:paraId="72448963" w14:textId="5A01D59E"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-11.4%</w:t>
            </w:r>
          </w:p>
        </w:tc>
        <w:tc>
          <w:tcPr>
            <w:tcW w:w="1126" w:type="dxa"/>
            <w:shd w:val="clear" w:color="auto" w:fill="auto"/>
            <w:vAlign w:val="center"/>
          </w:tcPr>
          <w:p w14:paraId="4A579087" w14:textId="55E50902"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16.9%</w:t>
            </w:r>
          </w:p>
        </w:tc>
        <w:tc>
          <w:tcPr>
            <w:tcW w:w="1117" w:type="dxa"/>
            <w:shd w:val="clear" w:color="auto" w:fill="auto"/>
            <w:vAlign w:val="center"/>
          </w:tcPr>
          <w:p w14:paraId="1C5064BC" w14:textId="2602DD7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32.6%</w:t>
            </w:r>
          </w:p>
        </w:tc>
        <w:tc>
          <w:tcPr>
            <w:tcW w:w="1533" w:type="dxa"/>
            <w:shd w:val="clear" w:color="auto" w:fill="auto"/>
            <w:vAlign w:val="center"/>
          </w:tcPr>
          <w:p w14:paraId="53354408" w14:textId="3281D56A"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52.1%</w:t>
            </w:r>
          </w:p>
        </w:tc>
      </w:tr>
      <w:tr w:rsidR="004F7E54" w:rsidRPr="00331475" w14:paraId="573DC8CA"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6A3D239B"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Prices</w:t>
            </w:r>
          </w:p>
        </w:tc>
        <w:tc>
          <w:tcPr>
            <w:tcW w:w="985" w:type="dxa"/>
            <w:shd w:val="clear" w:color="auto" w:fill="D9D9D9" w:themeFill="background1" w:themeFillShade="D9"/>
            <w:vAlign w:val="center"/>
          </w:tcPr>
          <w:p w14:paraId="468BEA78"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00AECC6C"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4CE5020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088AD81B"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5191266D"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487BFA4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31475" w:rsidRPr="00331475" w14:paraId="7C7FF94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784CDA66"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Inflation (Darwin)</w:t>
            </w:r>
          </w:p>
        </w:tc>
        <w:tc>
          <w:tcPr>
            <w:tcW w:w="985" w:type="dxa"/>
            <w:shd w:val="clear" w:color="auto" w:fill="auto"/>
            <w:vAlign w:val="center"/>
          </w:tcPr>
          <w:p w14:paraId="37638646" w14:textId="051DC93F"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shd w:val="clear" w:color="auto" w:fill="auto"/>
            <w:vAlign w:val="center"/>
          </w:tcPr>
          <w:p w14:paraId="0022F1CB" w14:textId="3705E6C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c>
          <w:tcPr>
            <w:tcW w:w="1126" w:type="dxa"/>
            <w:shd w:val="clear" w:color="auto" w:fill="auto"/>
            <w:vAlign w:val="center"/>
          </w:tcPr>
          <w:p w14:paraId="57A29B5D" w14:textId="6FE4741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26" w:type="dxa"/>
            <w:shd w:val="clear" w:color="auto" w:fill="auto"/>
            <w:vAlign w:val="center"/>
          </w:tcPr>
          <w:p w14:paraId="142F157B" w14:textId="71DF742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0.5 </w:t>
            </w:r>
            <w:proofErr w:type="spellStart"/>
            <w:r>
              <w:rPr>
                <w:rFonts w:ascii="Calibri" w:hAnsi="Calibri" w:cs="Calibri"/>
                <w:color w:val="000000"/>
                <w:sz w:val="20"/>
              </w:rPr>
              <w:t>ppt</w:t>
            </w:r>
            <w:proofErr w:type="spellEnd"/>
          </w:p>
        </w:tc>
        <w:tc>
          <w:tcPr>
            <w:tcW w:w="1117" w:type="dxa"/>
            <w:shd w:val="clear" w:color="auto" w:fill="auto"/>
            <w:vAlign w:val="center"/>
          </w:tcPr>
          <w:p w14:paraId="6D57D79D" w14:textId="7D607D49"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4 </w:t>
            </w:r>
            <w:proofErr w:type="spellStart"/>
            <w:r>
              <w:rPr>
                <w:rFonts w:ascii="Calibri" w:hAnsi="Calibri" w:cs="Calibri"/>
                <w:color w:val="000000"/>
                <w:sz w:val="20"/>
              </w:rPr>
              <w:t>ppt</w:t>
            </w:r>
            <w:proofErr w:type="spellEnd"/>
          </w:p>
        </w:tc>
        <w:tc>
          <w:tcPr>
            <w:tcW w:w="1533" w:type="dxa"/>
            <w:shd w:val="clear" w:color="auto" w:fill="auto"/>
            <w:vAlign w:val="center"/>
          </w:tcPr>
          <w:p w14:paraId="5DF78A42" w14:textId="6FA889FC"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6.1 </w:t>
            </w:r>
            <w:proofErr w:type="spellStart"/>
            <w:r>
              <w:rPr>
                <w:rFonts w:ascii="Calibri" w:hAnsi="Calibri" w:cs="Calibri"/>
                <w:color w:val="000000"/>
                <w:sz w:val="20"/>
              </w:rPr>
              <w:t>ppt</w:t>
            </w:r>
            <w:proofErr w:type="spellEnd"/>
          </w:p>
        </w:tc>
      </w:tr>
      <w:tr w:rsidR="00331475" w:rsidRPr="00331475" w14:paraId="0F829271"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48B7AA0"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Inflation (8 Capitals)</w:t>
            </w:r>
          </w:p>
        </w:tc>
        <w:tc>
          <w:tcPr>
            <w:tcW w:w="985" w:type="dxa"/>
            <w:vAlign w:val="center"/>
          </w:tcPr>
          <w:p w14:paraId="05EC37F3" w14:textId="52DD185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vAlign w:val="center"/>
          </w:tcPr>
          <w:p w14:paraId="522B275D" w14:textId="6B1A2A4F"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w:t>
            </w:r>
          </w:p>
        </w:tc>
        <w:tc>
          <w:tcPr>
            <w:tcW w:w="1126" w:type="dxa"/>
            <w:vAlign w:val="center"/>
          </w:tcPr>
          <w:p w14:paraId="5C91FC91" w14:textId="5D503816"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26" w:type="dxa"/>
            <w:vAlign w:val="center"/>
          </w:tcPr>
          <w:p w14:paraId="67932216" w14:textId="1C6BB41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2.3 </w:t>
            </w:r>
            <w:proofErr w:type="spellStart"/>
            <w:r>
              <w:rPr>
                <w:rFonts w:ascii="Calibri" w:hAnsi="Calibri" w:cs="Calibri"/>
                <w:color w:val="000000"/>
                <w:sz w:val="20"/>
              </w:rPr>
              <w:t>ppt</w:t>
            </w:r>
            <w:proofErr w:type="spellEnd"/>
          </w:p>
        </w:tc>
        <w:tc>
          <w:tcPr>
            <w:tcW w:w="1117" w:type="dxa"/>
            <w:vAlign w:val="center"/>
          </w:tcPr>
          <w:p w14:paraId="128F96EA" w14:textId="6510A4F1"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2.8 </w:t>
            </w:r>
            <w:proofErr w:type="spellStart"/>
            <w:r>
              <w:rPr>
                <w:rFonts w:ascii="Calibri" w:hAnsi="Calibri" w:cs="Calibri"/>
                <w:color w:val="000000"/>
                <w:sz w:val="20"/>
              </w:rPr>
              <w:t>ppt</w:t>
            </w:r>
            <w:proofErr w:type="spellEnd"/>
          </w:p>
        </w:tc>
        <w:tc>
          <w:tcPr>
            <w:tcW w:w="1533" w:type="dxa"/>
            <w:vAlign w:val="center"/>
          </w:tcPr>
          <w:p w14:paraId="299D3838" w14:textId="44BC1310"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4.3 </w:t>
            </w:r>
            <w:proofErr w:type="spellStart"/>
            <w:r>
              <w:rPr>
                <w:rFonts w:ascii="Calibri" w:hAnsi="Calibri" w:cs="Calibri"/>
                <w:color w:val="000000"/>
                <w:sz w:val="20"/>
              </w:rPr>
              <w:t>ppt</w:t>
            </w:r>
            <w:proofErr w:type="spellEnd"/>
          </w:p>
        </w:tc>
      </w:tr>
      <w:tr w:rsidR="00331475" w:rsidRPr="00331475" w14:paraId="6B2A475C"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1F38A137" w14:textId="77777777" w:rsidR="00331475" w:rsidRPr="00331475" w:rsidRDefault="00331475" w:rsidP="00331475">
            <w:pPr>
              <w:spacing w:before="0" w:after="0"/>
              <w:ind w:firstLineChars="200" w:firstLine="160"/>
              <w:rPr>
                <w:rFonts w:ascii="Calibri" w:hAnsi="Calibri" w:cs="Calibri"/>
                <w:color w:val="000000"/>
                <w:sz w:val="8"/>
                <w:szCs w:val="8"/>
              </w:rPr>
            </w:pPr>
            <w:r w:rsidRPr="00331475">
              <w:rPr>
                <w:rFonts w:ascii="Calibri" w:hAnsi="Calibri" w:cs="Calibri"/>
                <w:color w:val="000000"/>
                <w:sz w:val="8"/>
                <w:szCs w:val="8"/>
              </w:rPr>
              <w:t> </w:t>
            </w:r>
          </w:p>
        </w:tc>
        <w:tc>
          <w:tcPr>
            <w:tcW w:w="985" w:type="dxa"/>
            <w:shd w:val="clear" w:color="auto" w:fill="auto"/>
            <w:vAlign w:val="center"/>
          </w:tcPr>
          <w:p w14:paraId="5A8D7C3E" w14:textId="30F26F65"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00E43862" w14:textId="542B86A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4E53C39E" w14:textId="6092162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7E847131" w14:textId="585B997D"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39F76694" w14:textId="4BDB72F1"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63270651" w14:textId="5F00A24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31475" w:rsidRPr="00331475" w14:paraId="59DEB887"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00090E1"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WPI growth (NT)</w:t>
            </w:r>
          </w:p>
        </w:tc>
        <w:tc>
          <w:tcPr>
            <w:tcW w:w="985" w:type="dxa"/>
            <w:vAlign w:val="center"/>
          </w:tcPr>
          <w:p w14:paraId="40C2D657" w14:textId="5E31DE0E"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vAlign w:val="center"/>
          </w:tcPr>
          <w:p w14:paraId="0DA58FD7" w14:textId="107D836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126" w:type="dxa"/>
            <w:vAlign w:val="center"/>
          </w:tcPr>
          <w:p w14:paraId="238BE27B" w14:textId="1F79707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vAlign w:val="center"/>
          </w:tcPr>
          <w:p w14:paraId="487C4513" w14:textId="5BE27CEE"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117" w:type="dxa"/>
            <w:vAlign w:val="center"/>
          </w:tcPr>
          <w:p w14:paraId="6272D32D" w14:textId="0E33E5B3"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0.4 </w:t>
            </w:r>
            <w:proofErr w:type="spellStart"/>
            <w:r>
              <w:rPr>
                <w:rFonts w:ascii="Calibri" w:hAnsi="Calibri" w:cs="Calibri"/>
                <w:color w:val="000000"/>
                <w:sz w:val="20"/>
              </w:rPr>
              <w:t>ppt</w:t>
            </w:r>
            <w:proofErr w:type="spellEnd"/>
          </w:p>
        </w:tc>
        <w:tc>
          <w:tcPr>
            <w:tcW w:w="1533" w:type="dxa"/>
            <w:vAlign w:val="center"/>
          </w:tcPr>
          <w:p w14:paraId="6A1C470D" w14:textId="28749E6F"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-0.5 </w:t>
            </w:r>
            <w:proofErr w:type="spellStart"/>
            <w:r>
              <w:rPr>
                <w:rFonts w:ascii="Calibri" w:hAnsi="Calibri" w:cs="Calibri"/>
                <w:color w:val="000000"/>
                <w:sz w:val="20"/>
              </w:rPr>
              <w:t>ppt</w:t>
            </w:r>
            <w:proofErr w:type="spellEnd"/>
          </w:p>
        </w:tc>
      </w:tr>
      <w:tr w:rsidR="00331475" w:rsidRPr="00331475" w14:paraId="43A48D0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505A0815"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WPI growth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shd w:val="clear" w:color="auto" w:fill="auto"/>
            <w:vAlign w:val="center"/>
          </w:tcPr>
          <w:p w14:paraId="28F4DCD4" w14:textId="1008DDB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shd w:val="clear" w:color="auto" w:fill="auto"/>
            <w:vAlign w:val="center"/>
          </w:tcPr>
          <w:p w14:paraId="54C88AA1" w14:textId="0AB8799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2.6%</w:t>
            </w:r>
          </w:p>
        </w:tc>
        <w:tc>
          <w:tcPr>
            <w:tcW w:w="1126" w:type="dxa"/>
            <w:shd w:val="clear" w:color="auto" w:fill="auto"/>
            <w:vAlign w:val="center"/>
          </w:tcPr>
          <w:p w14:paraId="2C7B259F" w14:textId="1F4FC5F5"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0.3 </w:t>
            </w:r>
            <w:proofErr w:type="spellStart"/>
            <w:r>
              <w:rPr>
                <w:rFonts w:ascii="Calibri" w:hAnsi="Calibri" w:cs="Calibri"/>
                <w:color w:val="000000"/>
                <w:sz w:val="20"/>
              </w:rPr>
              <w:t>ppt</w:t>
            </w:r>
            <w:proofErr w:type="spellEnd"/>
          </w:p>
        </w:tc>
        <w:tc>
          <w:tcPr>
            <w:tcW w:w="1126" w:type="dxa"/>
            <w:shd w:val="clear" w:color="auto" w:fill="auto"/>
            <w:vAlign w:val="center"/>
          </w:tcPr>
          <w:p w14:paraId="0B5F0428" w14:textId="49F50BE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0.8 </w:t>
            </w:r>
            <w:proofErr w:type="spellStart"/>
            <w:r>
              <w:rPr>
                <w:rFonts w:ascii="Calibri" w:hAnsi="Calibri" w:cs="Calibri"/>
                <w:color w:val="000000"/>
                <w:sz w:val="20"/>
              </w:rPr>
              <w:t>ppt</w:t>
            </w:r>
            <w:proofErr w:type="spellEnd"/>
          </w:p>
        </w:tc>
        <w:tc>
          <w:tcPr>
            <w:tcW w:w="1117" w:type="dxa"/>
            <w:shd w:val="clear" w:color="auto" w:fill="auto"/>
            <w:vAlign w:val="center"/>
          </w:tcPr>
          <w:p w14:paraId="572F1945" w14:textId="50C6148F"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roofErr w:type="spellStart"/>
            <w:r>
              <w:rPr>
                <w:rFonts w:ascii="Calibri" w:hAnsi="Calibri" w:cs="Calibri"/>
                <w:color w:val="000000"/>
                <w:sz w:val="20"/>
              </w:rPr>
              <w:t>ppt</w:t>
            </w:r>
            <w:proofErr w:type="spellEnd"/>
          </w:p>
        </w:tc>
        <w:tc>
          <w:tcPr>
            <w:tcW w:w="1533" w:type="dxa"/>
            <w:shd w:val="clear" w:color="auto" w:fill="auto"/>
            <w:vAlign w:val="center"/>
          </w:tcPr>
          <w:p w14:paraId="44E94262" w14:textId="2435B63E"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0.4 </w:t>
            </w:r>
            <w:proofErr w:type="spellStart"/>
            <w:r>
              <w:rPr>
                <w:rFonts w:ascii="Calibri" w:hAnsi="Calibri" w:cs="Calibri"/>
                <w:color w:val="000000"/>
                <w:sz w:val="20"/>
              </w:rPr>
              <w:t>ppt</w:t>
            </w:r>
            <w:proofErr w:type="spellEnd"/>
          </w:p>
        </w:tc>
      </w:tr>
      <w:tr w:rsidR="004F7E54" w:rsidRPr="00331475" w14:paraId="5A70FCD0"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1AC3472C"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Labour Market</w:t>
            </w:r>
          </w:p>
        </w:tc>
        <w:tc>
          <w:tcPr>
            <w:tcW w:w="985" w:type="dxa"/>
            <w:shd w:val="clear" w:color="auto" w:fill="D9D9D9" w:themeFill="background1" w:themeFillShade="D9"/>
            <w:vAlign w:val="center"/>
          </w:tcPr>
          <w:p w14:paraId="508E1F9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775F2EC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1991C430"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082014B9"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51C7A1EC"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729BB4B8"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97C41" w:rsidRPr="00331475" w14:paraId="514638C6"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3B9FAF13" w14:textId="77777777" w:rsidR="00397C41" w:rsidRPr="00331475" w:rsidRDefault="00397C41" w:rsidP="00397C41">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Employment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780C3AE0" w14:textId="12D62456"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Aug-22</w:t>
            </w:r>
          </w:p>
        </w:tc>
        <w:tc>
          <w:tcPr>
            <w:tcW w:w="1124" w:type="dxa"/>
            <w:shd w:val="clear" w:color="auto" w:fill="auto"/>
            <w:vAlign w:val="center"/>
          </w:tcPr>
          <w:p w14:paraId="083B8E74" w14:textId="70EE1BC9"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135,334 </w:t>
            </w:r>
          </w:p>
        </w:tc>
        <w:tc>
          <w:tcPr>
            <w:tcW w:w="1126" w:type="dxa"/>
            <w:shd w:val="clear" w:color="auto" w:fill="auto"/>
            <w:vAlign w:val="center"/>
          </w:tcPr>
          <w:p w14:paraId="6FD49AFB" w14:textId="7D2D0B1C"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w:t>
            </w:r>
          </w:p>
        </w:tc>
        <w:tc>
          <w:tcPr>
            <w:tcW w:w="1126" w:type="dxa"/>
            <w:shd w:val="clear" w:color="auto" w:fill="auto"/>
            <w:vAlign w:val="center"/>
          </w:tcPr>
          <w:p w14:paraId="4A4A7AC8" w14:textId="3D513577"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4.2%</w:t>
            </w:r>
          </w:p>
        </w:tc>
        <w:tc>
          <w:tcPr>
            <w:tcW w:w="1117" w:type="dxa"/>
            <w:shd w:val="clear" w:color="auto" w:fill="auto"/>
            <w:vAlign w:val="center"/>
          </w:tcPr>
          <w:p w14:paraId="26551E34" w14:textId="277D0F6D"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2.3%</w:t>
            </w:r>
          </w:p>
        </w:tc>
        <w:tc>
          <w:tcPr>
            <w:tcW w:w="1533" w:type="dxa"/>
            <w:shd w:val="clear" w:color="auto" w:fill="auto"/>
            <w:vAlign w:val="center"/>
          </w:tcPr>
          <w:p w14:paraId="2A7478AC" w14:textId="500C7353"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w:t>
            </w:r>
          </w:p>
        </w:tc>
      </w:tr>
      <w:tr w:rsidR="00397C41" w:rsidRPr="00331475" w14:paraId="7EC29B8F"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DFCD90D" w14:textId="77777777" w:rsidR="00397C41" w:rsidRPr="00331475" w:rsidRDefault="00397C41" w:rsidP="00397C41">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Employment (</w:t>
            </w:r>
            <w:proofErr w:type="spellStart"/>
            <w:r w:rsidRPr="00331475">
              <w:rPr>
                <w:rFonts w:ascii="Calibri" w:hAnsi="Calibri" w:cs="Calibri"/>
                <w:i/>
                <w:iCs/>
                <w:color w:val="000000"/>
                <w:sz w:val="20"/>
              </w:rPr>
              <w:t>Aus</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381F8863" w14:textId="538CEF76"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Aug-22</w:t>
            </w:r>
          </w:p>
        </w:tc>
        <w:tc>
          <w:tcPr>
            <w:tcW w:w="1124" w:type="dxa"/>
            <w:vAlign w:val="center"/>
          </w:tcPr>
          <w:p w14:paraId="2CC00E70" w14:textId="0CA3696A"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13.6 m</w:t>
            </w:r>
          </w:p>
        </w:tc>
        <w:tc>
          <w:tcPr>
            <w:tcW w:w="1126" w:type="dxa"/>
            <w:vAlign w:val="center"/>
          </w:tcPr>
          <w:p w14:paraId="5EF6BBAC" w14:textId="19EFADF2"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26" w:type="dxa"/>
            <w:vAlign w:val="center"/>
          </w:tcPr>
          <w:p w14:paraId="3A8A9F49" w14:textId="26CA37B9"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w:t>
            </w:r>
          </w:p>
        </w:tc>
        <w:tc>
          <w:tcPr>
            <w:tcW w:w="1117" w:type="dxa"/>
            <w:vAlign w:val="center"/>
          </w:tcPr>
          <w:p w14:paraId="730D7946" w14:textId="42582993"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c>
          <w:tcPr>
            <w:tcW w:w="1533" w:type="dxa"/>
            <w:vAlign w:val="center"/>
          </w:tcPr>
          <w:p w14:paraId="66F276C0" w14:textId="658BADE3"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r>
      <w:tr w:rsidR="00331475" w:rsidRPr="00331475" w14:paraId="2238011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0AD6A7CD" w14:textId="77777777" w:rsidR="00331475" w:rsidRPr="00331475" w:rsidRDefault="00331475" w:rsidP="00331475">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67F017D8" w14:textId="271D8E61"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00CFB867" w14:textId="79AC0064"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3BE1EF5B" w14:textId="1D1F1D6B"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65A848C7" w14:textId="330C84B3"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03FCF3FB" w14:textId="2B1C4E2D"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1A289710" w14:textId="4616A3B7"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97C41" w:rsidRPr="00331475" w14:paraId="53215664"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98F1670" w14:textId="77777777" w:rsidR="00397C41" w:rsidRPr="00331475" w:rsidRDefault="00397C41" w:rsidP="00397C41">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Unemployment rate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615CB847" w14:textId="0EFC2104"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Aug-22</w:t>
            </w:r>
          </w:p>
        </w:tc>
        <w:tc>
          <w:tcPr>
            <w:tcW w:w="1124" w:type="dxa"/>
            <w:vAlign w:val="center"/>
          </w:tcPr>
          <w:p w14:paraId="3D1663B8" w14:textId="0178FEF1"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4.5% </w:t>
            </w:r>
          </w:p>
        </w:tc>
        <w:tc>
          <w:tcPr>
            <w:tcW w:w="1126" w:type="dxa"/>
            <w:vAlign w:val="center"/>
          </w:tcPr>
          <w:p w14:paraId="1EFC6136" w14:textId="39C528AA"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 </w:t>
            </w:r>
            <w:proofErr w:type="spellStart"/>
            <w:r>
              <w:rPr>
                <w:rFonts w:ascii="Calibri" w:hAnsi="Calibri" w:cs="Calibri"/>
                <w:color w:val="000000"/>
                <w:sz w:val="20"/>
              </w:rPr>
              <w:t>ppt</w:t>
            </w:r>
            <w:proofErr w:type="spellEnd"/>
          </w:p>
        </w:tc>
        <w:tc>
          <w:tcPr>
            <w:tcW w:w="1126" w:type="dxa"/>
            <w:vAlign w:val="center"/>
          </w:tcPr>
          <w:p w14:paraId="532A2683" w14:textId="680E7CE0"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17" w:type="dxa"/>
            <w:vAlign w:val="center"/>
          </w:tcPr>
          <w:p w14:paraId="13145DE3" w14:textId="4A882A94"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roofErr w:type="spellStart"/>
            <w:r>
              <w:rPr>
                <w:rFonts w:ascii="Calibri" w:hAnsi="Calibri" w:cs="Calibri"/>
                <w:color w:val="000000"/>
                <w:sz w:val="20"/>
              </w:rPr>
              <w:t>ppt</w:t>
            </w:r>
            <w:proofErr w:type="spellEnd"/>
          </w:p>
        </w:tc>
        <w:tc>
          <w:tcPr>
            <w:tcW w:w="1533" w:type="dxa"/>
            <w:vAlign w:val="center"/>
          </w:tcPr>
          <w:p w14:paraId="0F628F55" w14:textId="0DD239F7" w:rsidR="00397C41" w:rsidRPr="00331475" w:rsidRDefault="00397C41" w:rsidP="00397C4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-0.6 </w:t>
            </w:r>
            <w:proofErr w:type="spellStart"/>
            <w:r>
              <w:rPr>
                <w:rFonts w:ascii="Calibri" w:hAnsi="Calibri" w:cs="Calibri"/>
                <w:color w:val="000000"/>
                <w:sz w:val="20"/>
              </w:rPr>
              <w:t>ppt</w:t>
            </w:r>
            <w:proofErr w:type="spellEnd"/>
          </w:p>
        </w:tc>
      </w:tr>
      <w:tr w:rsidR="00397C41" w:rsidRPr="00331475" w14:paraId="01535E0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0FC221B" w14:textId="77777777" w:rsidR="00397C41" w:rsidRPr="00331475" w:rsidRDefault="00397C41" w:rsidP="00397C41">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Unemployment rate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23B52F3E" w14:textId="3B46EE4C"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Aug-22</w:t>
            </w:r>
          </w:p>
        </w:tc>
        <w:tc>
          <w:tcPr>
            <w:tcW w:w="1124" w:type="dxa"/>
            <w:shd w:val="clear" w:color="auto" w:fill="auto"/>
            <w:vAlign w:val="center"/>
          </w:tcPr>
          <w:p w14:paraId="78E2114C" w14:textId="71AE87B8"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3.5%</w:t>
            </w:r>
          </w:p>
        </w:tc>
        <w:tc>
          <w:tcPr>
            <w:tcW w:w="1126" w:type="dxa"/>
            <w:shd w:val="clear" w:color="auto" w:fill="auto"/>
            <w:vAlign w:val="center"/>
          </w:tcPr>
          <w:p w14:paraId="13BE7E28" w14:textId="4F4072EC"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shd w:val="clear" w:color="auto" w:fill="auto"/>
            <w:vAlign w:val="center"/>
          </w:tcPr>
          <w:p w14:paraId="0DFA8D97" w14:textId="7FE7B252"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17" w:type="dxa"/>
            <w:shd w:val="clear" w:color="auto" w:fill="auto"/>
            <w:vAlign w:val="center"/>
          </w:tcPr>
          <w:p w14:paraId="60169127" w14:textId="7CD5314B"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-1.7 </w:t>
            </w:r>
            <w:proofErr w:type="spellStart"/>
            <w:r>
              <w:rPr>
                <w:rFonts w:ascii="Calibri" w:hAnsi="Calibri" w:cs="Calibri"/>
                <w:color w:val="000000"/>
                <w:sz w:val="20"/>
              </w:rPr>
              <w:t>ppt</w:t>
            </w:r>
            <w:proofErr w:type="spellEnd"/>
          </w:p>
        </w:tc>
        <w:tc>
          <w:tcPr>
            <w:tcW w:w="1533" w:type="dxa"/>
            <w:shd w:val="clear" w:color="auto" w:fill="auto"/>
            <w:vAlign w:val="center"/>
          </w:tcPr>
          <w:p w14:paraId="5CCB60F4" w14:textId="03CFAC6D" w:rsidR="00397C41" w:rsidRPr="00331475" w:rsidRDefault="00397C41" w:rsidP="00397C4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-1.6 </w:t>
            </w:r>
            <w:proofErr w:type="spellStart"/>
            <w:r>
              <w:rPr>
                <w:rFonts w:ascii="Calibri" w:hAnsi="Calibri" w:cs="Calibri"/>
                <w:color w:val="000000"/>
                <w:sz w:val="20"/>
              </w:rPr>
              <w:t>ppt</w:t>
            </w:r>
            <w:proofErr w:type="spellEnd"/>
          </w:p>
        </w:tc>
      </w:tr>
      <w:tr w:rsidR="004F7E54" w:rsidRPr="00331475" w14:paraId="3EDA8D03"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764B6099"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Population</w:t>
            </w:r>
          </w:p>
        </w:tc>
        <w:tc>
          <w:tcPr>
            <w:tcW w:w="985" w:type="dxa"/>
            <w:shd w:val="clear" w:color="auto" w:fill="D9D9D9" w:themeFill="background1" w:themeFillShade="D9"/>
            <w:vAlign w:val="center"/>
          </w:tcPr>
          <w:p w14:paraId="44C5CBE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732C9876"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10E1D983"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436226C5"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2776258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7A8AEE07"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31475" w:rsidRPr="00331475" w14:paraId="72E620D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1607957"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Population (NT)</w:t>
            </w:r>
          </w:p>
        </w:tc>
        <w:tc>
          <w:tcPr>
            <w:tcW w:w="985" w:type="dxa"/>
            <w:shd w:val="clear" w:color="auto" w:fill="auto"/>
            <w:vAlign w:val="center"/>
          </w:tcPr>
          <w:p w14:paraId="4D1BE2DC" w14:textId="217F59B0"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Dec-21</w:t>
            </w:r>
          </w:p>
        </w:tc>
        <w:tc>
          <w:tcPr>
            <w:tcW w:w="1124" w:type="dxa"/>
            <w:shd w:val="clear" w:color="auto" w:fill="auto"/>
            <w:vAlign w:val="center"/>
          </w:tcPr>
          <w:p w14:paraId="41DAED1C" w14:textId="7D7C400E"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249345</w:t>
            </w:r>
          </w:p>
        </w:tc>
        <w:tc>
          <w:tcPr>
            <w:tcW w:w="1126" w:type="dxa"/>
            <w:shd w:val="clear" w:color="auto" w:fill="auto"/>
            <w:vAlign w:val="center"/>
          </w:tcPr>
          <w:p w14:paraId="06C72730" w14:textId="304EAFAA"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26" w:type="dxa"/>
            <w:shd w:val="clear" w:color="auto" w:fill="auto"/>
            <w:vAlign w:val="center"/>
          </w:tcPr>
          <w:p w14:paraId="21371203" w14:textId="3BE109D6"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0.1%</w:t>
            </w:r>
          </w:p>
        </w:tc>
        <w:tc>
          <w:tcPr>
            <w:tcW w:w="1117" w:type="dxa"/>
            <w:shd w:val="clear" w:color="auto" w:fill="auto"/>
            <w:vAlign w:val="center"/>
          </w:tcPr>
          <w:p w14:paraId="58BAD20F" w14:textId="021C07C8"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533" w:type="dxa"/>
            <w:shd w:val="clear" w:color="auto" w:fill="auto"/>
            <w:vAlign w:val="center"/>
          </w:tcPr>
          <w:p w14:paraId="1219628B" w14:textId="60D10A54" w:rsidR="00331475" w:rsidRPr="00331475" w:rsidRDefault="00331475" w:rsidP="0033147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w:t>
            </w:r>
          </w:p>
        </w:tc>
      </w:tr>
      <w:tr w:rsidR="00331475" w14:paraId="1CBBCE74"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1870113" w14:textId="77777777" w:rsidR="00331475" w:rsidRPr="00331475" w:rsidRDefault="00331475" w:rsidP="00331475">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Population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vAlign w:val="center"/>
          </w:tcPr>
          <w:p w14:paraId="3340DA18" w14:textId="086F233D"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Dec-21</w:t>
            </w:r>
          </w:p>
        </w:tc>
        <w:tc>
          <w:tcPr>
            <w:tcW w:w="1124" w:type="dxa"/>
            <w:vAlign w:val="center"/>
          </w:tcPr>
          <w:p w14:paraId="59FB9A4B" w14:textId="7B2E7CD4"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25.8 m</w:t>
            </w:r>
          </w:p>
        </w:tc>
        <w:tc>
          <w:tcPr>
            <w:tcW w:w="1126" w:type="dxa"/>
            <w:vAlign w:val="center"/>
          </w:tcPr>
          <w:p w14:paraId="245B10D8" w14:textId="2CADA293"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26" w:type="dxa"/>
            <w:vAlign w:val="center"/>
          </w:tcPr>
          <w:p w14:paraId="54A1E551" w14:textId="4597BC65"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117" w:type="dxa"/>
            <w:vAlign w:val="center"/>
          </w:tcPr>
          <w:p w14:paraId="61E72CC4" w14:textId="0B37A8D9" w:rsidR="00331475" w:rsidRP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533" w:type="dxa"/>
            <w:vAlign w:val="center"/>
          </w:tcPr>
          <w:p w14:paraId="7CAD3AF5" w14:textId="6DA812D8" w:rsidR="00331475" w:rsidRDefault="00331475" w:rsidP="0033147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0.9%</w:t>
            </w:r>
          </w:p>
        </w:tc>
      </w:tr>
    </w:tbl>
    <w:p w14:paraId="6BEBFEF2" w14:textId="77777777" w:rsidR="004F7E54" w:rsidRDefault="004F7E54" w:rsidP="004F7E54">
      <w:pPr>
        <w:spacing w:after="0"/>
        <w:rPr>
          <w:sz w:val="16"/>
          <w:szCs w:val="16"/>
        </w:rPr>
      </w:pPr>
      <w:r>
        <w:rPr>
          <w:sz w:val="16"/>
          <w:szCs w:val="16"/>
        </w:rPr>
        <w:t>Source: ABS</w:t>
      </w:r>
    </w:p>
    <w:p w14:paraId="57A07CB4" w14:textId="77777777" w:rsidR="004F7E54" w:rsidRPr="00EE4666" w:rsidRDefault="004F7E54" w:rsidP="004F7E54">
      <w:pPr>
        <w:spacing w:after="0"/>
        <w:rPr>
          <w:sz w:val="16"/>
          <w:szCs w:val="16"/>
        </w:rPr>
      </w:pPr>
      <w:r>
        <w:rPr>
          <w:sz w:val="16"/>
          <w:szCs w:val="16"/>
        </w:rPr>
        <w:t>1. Monthly change for retail sales, goods exports, and unemployment; quarterly change for all other variables.</w:t>
      </w:r>
    </w:p>
    <w:p w14:paraId="42DCE9B8" w14:textId="77777777" w:rsidR="004F7E54" w:rsidRDefault="004F7E54" w:rsidP="004F7E54">
      <w:pPr>
        <w:spacing w:after="0"/>
        <w:rPr>
          <w:sz w:val="16"/>
          <w:szCs w:val="16"/>
        </w:rPr>
      </w:pPr>
      <w:r>
        <w:rPr>
          <w:sz w:val="16"/>
          <w:szCs w:val="16"/>
        </w:rPr>
        <w:t>2</w:t>
      </w:r>
      <w:r w:rsidRPr="00EE4666">
        <w:rPr>
          <w:sz w:val="16"/>
          <w:szCs w:val="16"/>
        </w:rPr>
        <w:t>. Compares the latest month w</w:t>
      </w:r>
      <w:r>
        <w:rPr>
          <w:sz w:val="16"/>
          <w:szCs w:val="16"/>
        </w:rPr>
        <w:t>ith the same month last year</w:t>
      </w:r>
    </w:p>
    <w:p w14:paraId="2FFF1A00" w14:textId="77777777" w:rsidR="004F7E54" w:rsidRDefault="004F7E54" w:rsidP="004F7E54">
      <w:pPr>
        <w:spacing w:after="0"/>
        <w:rPr>
          <w:sz w:val="16"/>
          <w:szCs w:val="16"/>
        </w:rPr>
      </w:pPr>
      <w:r>
        <w:rPr>
          <w:sz w:val="16"/>
          <w:szCs w:val="16"/>
        </w:rPr>
        <w:t>3</w:t>
      </w:r>
      <w:r w:rsidRPr="00EE4666">
        <w:rPr>
          <w:sz w:val="16"/>
          <w:szCs w:val="16"/>
        </w:rPr>
        <w:t>. Compares the 12 months up to and including the latest month with the previous 12-month</w:t>
      </w:r>
      <w:r>
        <w:rPr>
          <w:sz w:val="16"/>
          <w:szCs w:val="16"/>
        </w:rPr>
        <w:t xml:space="preserve"> period</w:t>
      </w:r>
    </w:p>
    <w:p w14:paraId="689549E4" w14:textId="77777777" w:rsidR="004F7E54" w:rsidRDefault="004F7E54" w:rsidP="004F7E54">
      <w:pPr>
        <w:spacing w:after="120"/>
        <w:jc w:val="both"/>
        <w:rPr>
          <w:sz w:val="21"/>
          <w:szCs w:val="21"/>
        </w:rPr>
      </w:pPr>
      <w:r>
        <w:rPr>
          <w:rFonts w:cstheme="minorHAnsi"/>
          <w:sz w:val="16"/>
          <w:szCs w:val="16"/>
        </w:rPr>
        <w:t xml:space="preserve">4. Growth rate period is </w:t>
      </w:r>
      <w:r>
        <w:rPr>
          <w:sz w:val="16"/>
          <w:szCs w:val="16"/>
        </w:rPr>
        <w:t>December 2019 to most recent for monthly data, and December quarter 2019 to most recent for quarterly data.</w:t>
      </w:r>
    </w:p>
    <w:p w14:paraId="42408C24" w14:textId="77777777" w:rsidR="004F7E54" w:rsidRPr="00667D94" w:rsidRDefault="004F7E54" w:rsidP="003B0FF0">
      <w:pPr>
        <w:spacing w:after="120"/>
        <w:jc w:val="both"/>
        <w:rPr>
          <w:sz w:val="21"/>
          <w:szCs w:val="21"/>
        </w:rPr>
      </w:pPr>
    </w:p>
    <w:tbl>
      <w:tblPr>
        <w:tblStyle w:val="PlainTable4"/>
        <w:tblW w:w="0" w:type="auto"/>
        <w:tblLook w:val="04A0" w:firstRow="1" w:lastRow="0" w:firstColumn="1" w:lastColumn="0" w:noHBand="0" w:noVBand="1"/>
      </w:tblPr>
      <w:tblGrid>
        <w:gridCol w:w="5154"/>
        <w:gridCol w:w="5154"/>
      </w:tblGrid>
      <w:tr w:rsidR="00482D19" w:rsidRPr="00482D19" w14:paraId="6A9D9C39" w14:textId="77777777" w:rsidTr="00482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414D1287" w14:textId="2E318FAB" w:rsidR="0008691E" w:rsidRDefault="003B0FF0" w:rsidP="00FE73C2">
            <w:pPr>
              <w:jc w:val="both"/>
              <w:rPr>
                <w:b w:val="0"/>
                <w:noProof/>
                <w:sz w:val="20"/>
                <w:szCs w:val="20"/>
                <w:lang w:eastAsia="en-AU"/>
              </w:rPr>
            </w:pPr>
            <w:r w:rsidRPr="003B0FF0">
              <w:rPr>
                <w:noProof/>
                <w:sz w:val="20"/>
                <w:szCs w:val="20"/>
                <w:lang w:eastAsia="en-AU"/>
              </w:rPr>
              <w:t>Graph 1</w:t>
            </w:r>
            <w:r w:rsidR="001D13F9">
              <w:rPr>
                <w:noProof/>
                <w:sz w:val="20"/>
                <w:szCs w:val="20"/>
                <w:lang w:eastAsia="en-AU"/>
              </w:rPr>
              <w:t xml:space="preserve">: </w:t>
            </w:r>
            <w:r w:rsidR="001D13F9">
              <w:rPr>
                <w:b w:val="0"/>
                <w:noProof/>
                <w:sz w:val="20"/>
                <w:szCs w:val="20"/>
                <w:lang w:eastAsia="en-AU"/>
              </w:rPr>
              <w:t>State final demand</w:t>
            </w:r>
            <w:r w:rsidR="00EF34C4">
              <w:rPr>
                <w:b w:val="0"/>
                <w:noProof/>
                <w:sz w:val="20"/>
                <w:szCs w:val="20"/>
                <w:lang w:eastAsia="en-AU"/>
              </w:rPr>
              <w:t xml:space="preserve"> fell </w:t>
            </w:r>
            <w:r w:rsidR="00CC5ABA">
              <w:rPr>
                <w:b w:val="0"/>
                <w:noProof/>
                <w:sz w:val="20"/>
                <w:szCs w:val="20"/>
                <w:lang w:eastAsia="en-AU"/>
              </w:rPr>
              <w:t>0.5 per cent</w:t>
            </w:r>
            <w:r w:rsidR="00EF34C4">
              <w:rPr>
                <w:b w:val="0"/>
                <w:noProof/>
                <w:sz w:val="20"/>
                <w:szCs w:val="20"/>
                <w:lang w:eastAsia="en-AU"/>
              </w:rPr>
              <w:t xml:space="preserve"> in the June quarter, bu</w:t>
            </w:r>
            <w:r w:rsidR="006E4B98">
              <w:rPr>
                <w:b w:val="0"/>
                <w:noProof/>
                <w:sz w:val="20"/>
                <w:szCs w:val="20"/>
                <w:lang w:eastAsia="en-AU"/>
              </w:rPr>
              <w:t>t grew by 8.2 per cent over 2021/22</w:t>
            </w:r>
            <w:r w:rsidR="0005591A">
              <w:rPr>
                <w:b w:val="0"/>
                <w:noProof/>
                <w:sz w:val="20"/>
                <w:szCs w:val="20"/>
                <w:lang w:eastAsia="en-AU"/>
              </w:rPr>
              <w:t>.</w:t>
            </w:r>
            <w:r w:rsidR="00EF34C4">
              <w:rPr>
                <w:b w:val="0"/>
                <w:noProof/>
                <w:sz w:val="20"/>
                <w:szCs w:val="20"/>
                <w:lang w:eastAsia="en-AU"/>
              </w:rPr>
              <w:t xml:space="preserve"> </w:t>
            </w:r>
            <w:r w:rsidR="0005591A">
              <w:rPr>
                <w:b w:val="0"/>
                <w:noProof/>
                <w:sz w:val="20"/>
                <w:szCs w:val="20"/>
                <w:lang w:eastAsia="en-AU"/>
              </w:rPr>
              <w:t>Around half the increase</w:t>
            </w:r>
            <w:r w:rsidR="007632F1">
              <w:rPr>
                <w:b w:val="0"/>
                <w:noProof/>
                <w:sz w:val="20"/>
                <w:szCs w:val="20"/>
                <w:lang w:eastAsia="en-AU"/>
              </w:rPr>
              <w:t xml:space="preserve"> over the year</w:t>
            </w:r>
            <w:r w:rsidR="0005591A">
              <w:rPr>
                <w:b w:val="0"/>
                <w:noProof/>
                <w:sz w:val="20"/>
                <w:szCs w:val="20"/>
                <w:lang w:eastAsia="en-AU"/>
              </w:rPr>
              <w:t xml:space="preserve"> was due to higher levels of private investment (particularly non-dwelling construction)</w:t>
            </w:r>
            <w:r w:rsidR="00AD78C8">
              <w:rPr>
                <w:b w:val="0"/>
                <w:noProof/>
                <w:sz w:val="20"/>
                <w:szCs w:val="20"/>
                <w:lang w:eastAsia="en-AU"/>
              </w:rPr>
              <w:t>.</w:t>
            </w:r>
          </w:p>
          <w:p w14:paraId="44CC8987" w14:textId="77777777" w:rsidR="003B0FF0" w:rsidRPr="00482D19" w:rsidRDefault="004067D0" w:rsidP="003B0FF0">
            <w:pPr>
              <w:jc w:val="center"/>
            </w:pPr>
            <w:r w:rsidRPr="004067D0">
              <w:rPr>
                <w:noProof/>
                <w:lang w:eastAsia="en-AU"/>
              </w:rPr>
              <w:drawing>
                <wp:inline distT="0" distB="0" distL="0" distR="0" wp14:anchorId="0F66E4C9" wp14:editId="7963A897">
                  <wp:extent cx="3060000" cy="2815200"/>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000" cy="2815200"/>
                          </a:xfrm>
                          <a:prstGeom prst="rect">
                            <a:avLst/>
                          </a:prstGeom>
                          <a:noFill/>
                          <a:ln>
                            <a:noFill/>
                          </a:ln>
                        </pic:spPr>
                      </pic:pic>
                    </a:graphicData>
                  </a:graphic>
                </wp:inline>
              </w:drawing>
            </w:r>
          </w:p>
        </w:tc>
        <w:tc>
          <w:tcPr>
            <w:tcW w:w="5154" w:type="dxa"/>
            <w:shd w:val="clear" w:color="auto" w:fill="auto"/>
          </w:tcPr>
          <w:p w14:paraId="75C4DAA1" w14:textId="77777777" w:rsidR="00E473C5" w:rsidRPr="001D13F9" w:rsidRDefault="003B0FF0" w:rsidP="00FE73C2">
            <w:pPr>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3B0FF0">
              <w:rPr>
                <w:sz w:val="20"/>
                <w:szCs w:val="20"/>
              </w:rPr>
              <w:t>Graph 2</w:t>
            </w:r>
            <w:r w:rsidR="001D13F9">
              <w:rPr>
                <w:sz w:val="20"/>
                <w:szCs w:val="20"/>
              </w:rPr>
              <w:t xml:space="preserve">: </w:t>
            </w:r>
            <w:r w:rsidR="00E11135">
              <w:rPr>
                <w:b w:val="0"/>
                <w:sz w:val="20"/>
                <w:szCs w:val="20"/>
              </w:rPr>
              <w:t>A</w:t>
            </w:r>
            <w:r w:rsidR="00C54091">
              <w:rPr>
                <w:b w:val="0"/>
                <w:sz w:val="20"/>
                <w:szCs w:val="20"/>
              </w:rPr>
              <w:t xml:space="preserve"> large number new businesses </w:t>
            </w:r>
            <w:r w:rsidR="00E11135">
              <w:rPr>
                <w:b w:val="0"/>
                <w:sz w:val="20"/>
                <w:szCs w:val="20"/>
              </w:rPr>
              <w:t>entered the economy over the past year, both in the Territory and nationally. The number of businesses operating in the Territory increased by 5.7 per cent in 2021/22. Business exit rates remain low.</w:t>
            </w:r>
          </w:p>
          <w:p w14:paraId="1C04437C" w14:textId="77777777" w:rsidR="003B0FF0" w:rsidRPr="00482D19" w:rsidRDefault="00553BF7" w:rsidP="00A7279C">
            <w:pPr>
              <w:jc w:val="both"/>
              <w:cnfStyle w:val="100000000000" w:firstRow="1" w:lastRow="0" w:firstColumn="0" w:lastColumn="0" w:oddVBand="0" w:evenVBand="0" w:oddHBand="0" w:evenHBand="0" w:firstRowFirstColumn="0" w:firstRowLastColumn="0" w:lastRowFirstColumn="0" w:lastRowLastColumn="0"/>
            </w:pPr>
            <w:r w:rsidRPr="00553BF7">
              <w:rPr>
                <w:noProof/>
                <w:lang w:eastAsia="en-AU"/>
              </w:rPr>
              <w:drawing>
                <wp:inline distT="0" distB="0" distL="0" distR="0" wp14:anchorId="7F47A42F" wp14:editId="7A729EAD">
                  <wp:extent cx="3060000" cy="2815200"/>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2815200"/>
                          </a:xfrm>
                          <a:prstGeom prst="rect">
                            <a:avLst/>
                          </a:prstGeom>
                          <a:noFill/>
                          <a:ln>
                            <a:noFill/>
                          </a:ln>
                        </pic:spPr>
                      </pic:pic>
                    </a:graphicData>
                  </a:graphic>
                </wp:inline>
              </w:drawing>
            </w:r>
          </w:p>
        </w:tc>
      </w:tr>
      <w:tr w:rsidR="00482D19" w:rsidRPr="00482D19" w14:paraId="53EF8C2D" w14:textId="77777777"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3B7F2F0B" w14:textId="09D78146" w:rsidR="00D11970" w:rsidRDefault="001D13F9" w:rsidP="00FE73C2">
            <w:pPr>
              <w:spacing w:before="240"/>
              <w:jc w:val="both"/>
              <w:rPr>
                <w:b w:val="0"/>
                <w:noProof/>
                <w:sz w:val="20"/>
                <w:szCs w:val="20"/>
                <w:lang w:eastAsia="en-AU"/>
              </w:rPr>
            </w:pPr>
            <w:r>
              <w:rPr>
                <w:noProof/>
                <w:sz w:val="20"/>
                <w:szCs w:val="20"/>
                <w:lang w:eastAsia="en-AU"/>
              </w:rPr>
              <w:t xml:space="preserve">Graph 3: </w:t>
            </w:r>
            <w:r w:rsidR="009D4CB4">
              <w:rPr>
                <w:b w:val="0"/>
                <w:noProof/>
                <w:sz w:val="20"/>
                <w:szCs w:val="20"/>
                <w:lang w:eastAsia="en-AU"/>
              </w:rPr>
              <w:t xml:space="preserve">Around </w:t>
            </w:r>
            <w:r w:rsidR="00240BD3">
              <w:rPr>
                <w:b w:val="0"/>
                <w:noProof/>
                <w:sz w:val="20"/>
                <w:szCs w:val="20"/>
                <w:lang w:eastAsia="en-AU"/>
              </w:rPr>
              <w:t>4.7</w:t>
            </w:r>
            <w:r w:rsidR="009D4CB4">
              <w:rPr>
                <w:b w:val="0"/>
                <w:noProof/>
                <w:sz w:val="20"/>
                <w:szCs w:val="20"/>
                <w:lang w:eastAsia="en-AU"/>
              </w:rPr>
              <w:t xml:space="preserve"> per cent (7,500) of jobs in the Territory are vacanct, the highest </w:t>
            </w:r>
            <w:r w:rsidR="00157B87">
              <w:rPr>
                <w:b w:val="0"/>
                <w:noProof/>
                <w:sz w:val="20"/>
                <w:szCs w:val="20"/>
                <w:lang w:eastAsia="en-AU"/>
              </w:rPr>
              <w:t>share of vacant jobs</w:t>
            </w:r>
            <w:r w:rsidR="009D4CB4">
              <w:rPr>
                <w:b w:val="0"/>
                <w:noProof/>
                <w:sz w:val="20"/>
                <w:szCs w:val="20"/>
                <w:lang w:eastAsia="en-AU"/>
              </w:rPr>
              <w:t xml:space="preserve"> in the country. There are a large number of vacancies in the healthcare, construction and hospitality industries.</w:t>
            </w:r>
          </w:p>
          <w:p w14:paraId="193C87E6" w14:textId="2C2DD7F7" w:rsidR="003B0FF0" w:rsidRPr="00AD78C8" w:rsidRDefault="009D4CB4" w:rsidP="00AD78C8">
            <w:pPr>
              <w:jc w:val="center"/>
              <w:rPr>
                <w:b w:val="0"/>
                <w:noProof/>
                <w:sz w:val="20"/>
                <w:szCs w:val="20"/>
                <w:lang w:eastAsia="en-AU"/>
              </w:rPr>
            </w:pPr>
            <w:r w:rsidRPr="009D4CB4">
              <w:rPr>
                <w:noProof/>
                <w:sz w:val="20"/>
                <w:szCs w:val="20"/>
                <w:lang w:eastAsia="en-AU"/>
              </w:rPr>
              <w:drawing>
                <wp:inline distT="0" distB="0" distL="0" distR="0" wp14:anchorId="54EE6624" wp14:editId="034FA1E8">
                  <wp:extent cx="3060000" cy="281880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0" cy="2818800"/>
                          </a:xfrm>
                          <a:prstGeom prst="rect">
                            <a:avLst/>
                          </a:prstGeom>
                          <a:noFill/>
                          <a:ln>
                            <a:noFill/>
                          </a:ln>
                        </pic:spPr>
                      </pic:pic>
                    </a:graphicData>
                  </a:graphic>
                </wp:inline>
              </w:drawing>
            </w:r>
          </w:p>
        </w:tc>
        <w:tc>
          <w:tcPr>
            <w:tcW w:w="5154" w:type="dxa"/>
            <w:shd w:val="clear" w:color="auto" w:fill="auto"/>
          </w:tcPr>
          <w:p w14:paraId="4236404C" w14:textId="324664DE" w:rsidR="00D11970" w:rsidRDefault="003B0FF0" w:rsidP="00FE73C2">
            <w:pPr>
              <w:spacing w:before="240"/>
              <w:jc w:val="both"/>
              <w:cnfStyle w:val="000000100000" w:firstRow="0" w:lastRow="0" w:firstColumn="0" w:lastColumn="0" w:oddVBand="0" w:evenVBand="0" w:oddHBand="1" w:evenHBand="0" w:firstRowFirstColumn="0" w:firstRowLastColumn="0" w:lastRowFirstColumn="0" w:lastRowLastColumn="0"/>
              <w:rPr>
                <w:noProof/>
                <w:sz w:val="20"/>
                <w:szCs w:val="20"/>
                <w:lang w:eastAsia="en-AU"/>
              </w:rPr>
            </w:pPr>
            <w:r w:rsidRPr="003B0FF0">
              <w:rPr>
                <w:b/>
                <w:noProof/>
                <w:sz w:val="20"/>
                <w:szCs w:val="20"/>
                <w:lang w:eastAsia="en-AU"/>
              </w:rPr>
              <w:t>Graph 4</w:t>
            </w:r>
            <w:r w:rsidR="004F7E54">
              <w:rPr>
                <w:b/>
                <w:noProof/>
                <w:sz w:val="20"/>
                <w:szCs w:val="20"/>
                <w:lang w:eastAsia="en-AU"/>
              </w:rPr>
              <w:t xml:space="preserve">: </w:t>
            </w:r>
            <w:r w:rsidR="00CC5ABA">
              <w:rPr>
                <w:noProof/>
                <w:sz w:val="20"/>
                <w:szCs w:val="20"/>
                <w:lang w:eastAsia="en-AU"/>
              </w:rPr>
              <w:t>Wage growth in the NT is weaker than nationally d</w:t>
            </w:r>
            <w:r w:rsidR="00210C9C">
              <w:rPr>
                <w:noProof/>
                <w:sz w:val="20"/>
                <w:szCs w:val="20"/>
                <w:lang w:eastAsia="en-AU"/>
              </w:rPr>
              <w:t>espite strong demand for labour</w:t>
            </w:r>
            <w:r w:rsidR="009707F5">
              <w:rPr>
                <w:noProof/>
                <w:sz w:val="20"/>
                <w:szCs w:val="20"/>
                <w:lang w:eastAsia="en-AU"/>
              </w:rPr>
              <w:t>.</w:t>
            </w:r>
            <w:r w:rsidR="00E11135">
              <w:rPr>
                <w:noProof/>
                <w:sz w:val="20"/>
                <w:szCs w:val="20"/>
                <w:lang w:eastAsia="en-AU"/>
              </w:rPr>
              <w:t xml:space="preserve"> </w:t>
            </w:r>
            <w:r w:rsidR="007632F1">
              <w:rPr>
                <w:noProof/>
                <w:sz w:val="20"/>
                <w:szCs w:val="20"/>
                <w:lang w:eastAsia="en-AU"/>
              </w:rPr>
              <w:t xml:space="preserve">This is </w:t>
            </w:r>
            <w:r w:rsidR="00444DBF">
              <w:rPr>
                <w:noProof/>
                <w:sz w:val="20"/>
                <w:szCs w:val="20"/>
                <w:lang w:eastAsia="en-AU"/>
              </w:rPr>
              <w:t xml:space="preserve">especially </w:t>
            </w:r>
            <w:r w:rsidR="007632F1">
              <w:rPr>
                <w:noProof/>
                <w:sz w:val="20"/>
                <w:szCs w:val="20"/>
                <w:lang w:eastAsia="en-AU"/>
              </w:rPr>
              <w:t>true when changes in workforce composition are included.</w:t>
            </w:r>
            <w:r w:rsidR="007632F1">
              <w:rPr>
                <w:rStyle w:val="FootnoteReference"/>
                <w:noProof/>
                <w:sz w:val="20"/>
                <w:szCs w:val="20"/>
                <w:lang w:eastAsia="en-AU"/>
              </w:rPr>
              <w:footnoteReference w:id="1"/>
            </w:r>
            <w:r w:rsidR="00E11135">
              <w:rPr>
                <w:noProof/>
                <w:sz w:val="20"/>
                <w:szCs w:val="20"/>
                <w:lang w:eastAsia="en-AU"/>
              </w:rPr>
              <w:t xml:space="preserve"> </w:t>
            </w:r>
            <w:r w:rsidR="00444DBF">
              <w:rPr>
                <w:noProof/>
                <w:sz w:val="20"/>
                <w:szCs w:val="20"/>
                <w:lang w:eastAsia="en-AU"/>
              </w:rPr>
              <w:t>Growth in average earnings in the NT is similar to nationally, because Territorians have increased their hours by more than workers elsewhere.</w:t>
            </w:r>
          </w:p>
          <w:p w14:paraId="364D70DD" w14:textId="77777777" w:rsidR="003B0FF0" w:rsidRPr="00AD78C8" w:rsidRDefault="001D5FAC" w:rsidP="00AD78C8">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AU"/>
              </w:rPr>
            </w:pPr>
            <w:r w:rsidRPr="001D5FAC">
              <w:rPr>
                <w:noProof/>
                <w:sz w:val="20"/>
                <w:szCs w:val="20"/>
                <w:lang w:eastAsia="en-AU"/>
              </w:rPr>
              <w:drawing>
                <wp:inline distT="0" distB="0" distL="0" distR="0" wp14:anchorId="36459821" wp14:editId="26E9E7CE">
                  <wp:extent cx="3060000" cy="2772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2772000"/>
                          </a:xfrm>
                          <a:prstGeom prst="rect">
                            <a:avLst/>
                          </a:prstGeom>
                          <a:noFill/>
                          <a:ln>
                            <a:noFill/>
                          </a:ln>
                        </pic:spPr>
                      </pic:pic>
                    </a:graphicData>
                  </a:graphic>
                </wp:inline>
              </w:drawing>
            </w:r>
          </w:p>
        </w:tc>
      </w:tr>
    </w:tbl>
    <w:p w14:paraId="27E1758A" w14:textId="77777777" w:rsidR="0008691E" w:rsidRDefault="0008691E" w:rsidP="001F2C24">
      <w:pPr>
        <w:jc w:val="both"/>
      </w:pPr>
    </w:p>
    <w:sectPr w:rsidR="0008691E" w:rsidSect="00DD607E">
      <w:headerReference w:type="default" r:id="rId13"/>
      <w:footerReference w:type="default" r:id="rId14"/>
      <w:headerReference w:type="first" r:id="rId15"/>
      <w:footerReference w:type="first" r:id="rId16"/>
      <w:pgSz w:w="11906" w:h="16838" w:code="9"/>
      <w:pgMar w:top="709" w:right="794" w:bottom="794" w:left="794" w:header="680"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D7D34" w14:textId="77777777" w:rsidR="000711B5" w:rsidRDefault="000711B5" w:rsidP="007332FF">
      <w:r>
        <w:separator/>
      </w:r>
    </w:p>
  </w:endnote>
  <w:endnote w:type="continuationSeparator" w:id="0">
    <w:p w14:paraId="674043FC" w14:textId="77777777" w:rsidR="000711B5" w:rsidRDefault="000711B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983000" w:rsidRPr="00DD607E" w:rsidRDefault="00983000"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6144F35" w14:textId="77777777" w:rsidTr="00DD607E">
      <w:trPr>
        <w:cantSplit/>
        <w:trHeight w:hRule="exact" w:val="850"/>
      </w:trPr>
      <w:tc>
        <w:tcPr>
          <w:tcW w:w="10318" w:type="dxa"/>
          <w:vAlign w:val="center"/>
        </w:tcPr>
        <w:p w14:paraId="47143647" w14:textId="77777777" w:rsidR="00D47DC7" w:rsidRDefault="00D47DC7"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6D7329B7" w14:textId="4B2F810A" w:rsidR="00CA36A0" w:rsidRPr="00AC4488" w:rsidRDefault="000711B5"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9-16T00:00:00Z">
                <w:dateFormat w:val="d MMMM yyyy"/>
                <w:lid w:val="en-AU"/>
                <w:storeMappedDataAs w:val="dateTime"/>
                <w:calendar w:val="gregorian"/>
              </w:date>
            </w:sdtPr>
            <w:sdtEndPr>
              <w:rPr>
                <w:rStyle w:val="PageNumber"/>
              </w:rPr>
            </w:sdtEndPr>
            <w:sdtContent>
              <w:r w:rsidR="006609AE">
                <w:rPr>
                  <w:rStyle w:val="PageNumber"/>
                </w:rPr>
                <w:t>16 September 2022</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6035E5">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6035E5">
            <w:rPr>
              <w:rStyle w:val="PageNumber"/>
              <w:noProof/>
            </w:rPr>
            <w:t>2</w:t>
          </w:r>
          <w:r w:rsidR="00D47DC7" w:rsidRPr="00AC4488">
            <w:rPr>
              <w:rStyle w:val="PageNumber"/>
            </w:rPr>
            <w:fldChar w:fldCharType="end"/>
          </w:r>
        </w:p>
      </w:tc>
    </w:tr>
  </w:tbl>
  <w:p w14:paraId="042F9CAB"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D15D88" w:rsidRPr="00DD607E" w:rsidRDefault="00D15D88"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6641354" w14:textId="77777777" w:rsidTr="00DD607E">
      <w:trPr>
        <w:cantSplit/>
        <w:trHeight w:hRule="exact" w:val="1134"/>
      </w:trPr>
      <w:tc>
        <w:tcPr>
          <w:tcW w:w="7767" w:type="dxa"/>
          <w:vAlign w:val="center"/>
        </w:tcPr>
        <w:p w14:paraId="53DBAA4A" w14:textId="77777777" w:rsidR="00D47DC7" w:rsidRDefault="00D47DC7"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2D20C468" w14:textId="7F290600" w:rsidR="0071700C" w:rsidRPr="00CE30CF" w:rsidRDefault="000711B5"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9-16T00:00:00Z">
                <w:dateFormat w:val="d MMMM yyyy"/>
                <w:lid w:val="en-AU"/>
                <w:storeMappedDataAs w:val="dateTime"/>
                <w:calendar w:val="gregorian"/>
              </w:date>
            </w:sdtPr>
            <w:sdtEndPr>
              <w:rPr>
                <w:rStyle w:val="PageNumber"/>
              </w:rPr>
            </w:sdtEndPr>
            <w:sdtContent>
              <w:r w:rsidR="006609AE">
                <w:rPr>
                  <w:rStyle w:val="PageNumber"/>
                </w:rPr>
                <w:t>16 September 2022</w:t>
              </w:r>
            </w:sdtContent>
          </w:sdt>
          <w:r w:rsidR="00D47DC7" w:rsidRPr="00CE6614">
            <w:rPr>
              <w:rStyle w:val="PageNumber"/>
            </w:rPr>
            <w:t xml:space="preserve"> </w:t>
          </w:r>
          <w:r w:rsidR="00DD607E">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6035E5">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6035E5">
            <w:rPr>
              <w:rStyle w:val="PageNumber"/>
              <w:noProof/>
            </w:rPr>
            <w:t>2</w:t>
          </w:r>
          <w:r w:rsidR="00D47DC7" w:rsidRPr="00AC4488">
            <w:rPr>
              <w:rStyle w:val="PageNumber"/>
            </w:rPr>
            <w:fldChar w:fldCharType="end"/>
          </w:r>
        </w:p>
      </w:tc>
      <w:tc>
        <w:tcPr>
          <w:tcW w:w="2551" w:type="dxa"/>
          <w:vAlign w:val="bottom"/>
        </w:tcPr>
        <w:p w14:paraId="5D1B965B" w14:textId="77777777" w:rsidR="0071700C" w:rsidRPr="001E14EB" w:rsidRDefault="0071700C" w:rsidP="0071700C">
          <w:pPr>
            <w:spacing w:after="0"/>
            <w:jc w:val="right"/>
          </w:pPr>
          <w:r>
            <w:rPr>
              <w:noProof/>
              <w:lang w:eastAsia="en-AU"/>
            </w:rPr>
            <w:drawing>
              <wp:inline distT="0" distB="0" distL="0" distR="0" wp14:anchorId="6278F0C3" wp14:editId="54B9576F">
                <wp:extent cx="1572479" cy="561600"/>
                <wp:effectExtent l="0" t="0" r="8890" b="0"/>
                <wp:docPr id="30" name="Picture 3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26BC" w14:textId="77777777" w:rsidR="000711B5" w:rsidRDefault="000711B5" w:rsidP="007332FF">
      <w:r>
        <w:separator/>
      </w:r>
    </w:p>
  </w:footnote>
  <w:footnote w:type="continuationSeparator" w:id="0">
    <w:p w14:paraId="1FEF52A3" w14:textId="77777777" w:rsidR="000711B5" w:rsidRDefault="000711B5" w:rsidP="007332FF">
      <w:r>
        <w:continuationSeparator/>
      </w:r>
    </w:p>
  </w:footnote>
  <w:footnote w:id="1">
    <w:p w14:paraId="655C1B0F" w14:textId="77777777" w:rsidR="007632F1" w:rsidRDefault="007632F1" w:rsidP="00210C9C">
      <w:pPr>
        <w:pStyle w:val="FootnoteText"/>
        <w:spacing w:after="120"/>
        <w:jc w:val="both"/>
      </w:pPr>
      <w:r>
        <w:rPr>
          <w:rStyle w:val="FootnoteReference"/>
        </w:rPr>
        <w:footnoteRef/>
      </w:r>
      <w:r>
        <w:t xml:space="preserve"> </w:t>
      </w:r>
      <w:r w:rsidRPr="00444DBF">
        <w:rPr>
          <w:sz w:val="18"/>
          <w:szCs w:val="18"/>
        </w:rPr>
        <w:t xml:space="preserve">The WPI follows </w:t>
      </w:r>
      <w:r w:rsidR="001D5FAC" w:rsidRPr="00444DBF">
        <w:rPr>
          <w:sz w:val="18"/>
          <w:szCs w:val="18"/>
        </w:rPr>
        <w:t xml:space="preserve">changes in a fixed basket of jobs and is therefore not affected by changes in quality (i.e. composition of the workforce) and quantity (i.e. hours worked) of work. AWOTE takes into account changes in the composition of the workforce, but does so for a fixed quantity of work. Average earnings takes into account changes in both the composition of the workforce and changes in average hours worked. </w:t>
      </w:r>
      <w:proofErr w:type="spellStart"/>
      <w:r w:rsidR="001D5FAC" w:rsidRPr="00444DBF">
        <w:rPr>
          <w:sz w:val="18"/>
          <w:szCs w:val="18"/>
        </w:rPr>
        <w:t>CoE</w:t>
      </w:r>
      <w:proofErr w:type="spellEnd"/>
      <w:r w:rsidR="001D5FAC" w:rsidRPr="00444DBF">
        <w:rPr>
          <w:sz w:val="18"/>
          <w:szCs w:val="18"/>
        </w:rPr>
        <w:t xml:space="preserve"> includes changes in composition, hours worked and the number of people working.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77777777" w:rsidR="00983000" w:rsidRPr="00162207" w:rsidRDefault="000711B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707F5">
          <w:t>State of the economy – June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77777777" w:rsidR="00E54F9E" w:rsidRDefault="00A7279C" w:rsidP="0008691E">
        <w:pPr>
          <w:pStyle w:val="Title"/>
          <w:spacing w:after="120"/>
        </w:pPr>
        <w:r>
          <w:rPr>
            <w:rStyle w:val="TitleChar"/>
          </w:rPr>
          <w:t xml:space="preserve">State of the economy – </w:t>
        </w:r>
        <w:r w:rsidR="009707F5">
          <w:rPr>
            <w:rStyle w:val="TitleChar"/>
          </w:rPr>
          <w:t>June</w:t>
        </w:r>
        <w:r>
          <w:rPr>
            <w:rStyle w:val="TitleChar"/>
          </w:rPr>
          <w:t xml:space="preserve">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591A"/>
    <w:rsid w:val="00056DEF"/>
    <w:rsid w:val="00056EDC"/>
    <w:rsid w:val="0006635A"/>
    <w:rsid w:val="000669A1"/>
    <w:rsid w:val="000711B5"/>
    <w:rsid w:val="000720BE"/>
    <w:rsid w:val="0007259C"/>
    <w:rsid w:val="0007388D"/>
    <w:rsid w:val="000801B3"/>
    <w:rsid w:val="00080202"/>
    <w:rsid w:val="00080DCD"/>
    <w:rsid w:val="00080E22"/>
    <w:rsid w:val="00082573"/>
    <w:rsid w:val="000840A3"/>
    <w:rsid w:val="00085062"/>
    <w:rsid w:val="0008691E"/>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57B87"/>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13F9"/>
    <w:rsid w:val="001D4F99"/>
    <w:rsid w:val="001D52B0"/>
    <w:rsid w:val="001D5A18"/>
    <w:rsid w:val="001D5FAC"/>
    <w:rsid w:val="001D7CA4"/>
    <w:rsid w:val="001E057F"/>
    <w:rsid w:val="001E14EB"/>
    <w:rsid w:val="001F2C24"/>
    <w:rsid w:val="001F59E6"/>
    <w:rsid w:val="00203F1C"/>
    <w:rsid w:val="00206936"/>
    <w:rsid w:val="00206C6F"/>
    <w:rsid w:val="00206FBD"/>
    <w:rsid w:val="00207746"/>
    <w:rsid w:val="00210C9C"/>
    <w:rsid w:val="00230031"/>
    <w:rsid w:val="00235C01"/>
    <w:rsid w:val="00240BD3"/>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C5B87"/>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31475"/>
    <w:rsid w:val="00342283"/>
    <w:rsid w:val="00343A87"/>
    <w:rsid w:val="00344A36"/>
    <w:rsid w:val="003456F4"/>
    <w:rsid w:val="00347FB6"/>
    <w:rsid w:val="003504FD"/>
    <w:rsid w:val="00350881"/>
    <w:rsid w:val="003568EE"/>
    <w:rsid w:val="00357D55"/>
    <w:rsid w:val="00363513"/>
    <w:rsid w:val="003657E5"/>
    <w:rsid w:val="0036589C"/>
    <w:rsid w:val="00371312"/>
    <w:rsid w:val="00371DC7"/>
    <w:rsid w:val="00377B21"/>
    <w:rsid w:val="00382A7F"/>
    <w:rsid w:val="00390862"/>
    <w:rsid w:val="00390CE3"/>
    <w:rsid w:val="00394876"/>
    <w:rsid w:val="00394AAF"/>
    <w:rsid w:val="00394CE5"/>
    <w:rsid w:val="00397C41"/>
    <w:rsid w:val="003A6341"/>
    <w:rsid w:val="003B0FF0"/>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067D0"/>
    <w:rsid w:val="004100F7"/>
    <w:rsid w:val="00414CB3"/>
    <w:rsid w:val="0041563D"/>
    <w:rsid w:val="00426E25"/>
    <w:rsid w:val="00427D9C"/>
    <w:rsid w:val="00427E7E"/>
    <w:rsid w:val="0043465D"/>
    <w:rsid w:val="00435082"/>
    <w:rsid w:val="00443B6E"/>
    <w:rsid w:val="00444DBF"/>
    <w:rsid w:val="00446444"/>
    <w:rsid w:val="00447AB3"/>
    <w:rsid w:val="00450636"/>
    <w:rsid w:val="0045420A"/>
    <w:rsid w:val="004554D4"/>
    <w:rsid w:val="00461744"/>
    <w:rsid w:val="00462E61"/>
    <w:rsid w:val="00464495"/>
    <w:rsid w:val="00466185"/>
    <w:rsid w:val="00466303"/>
    <w:rsid w:val="004668A7"/>
    <w:rsid w:val="00466D96"/>
    <w:rsid w:val="00467747"/>
    <w:rsid w:val="00470017"/>
    <w:rsid w:val="0047105A"/>
    <w:rsid w:val="00473C98"/>
    <w:rsid w:val="00474965"/>
    <w:rsid w:val="00481C23"/>
    <w:rsid w:val="00482D19"/>
    <w:rsid w:val="00482DF8"/>
    <w:rsid w:val="004864DE"/>
    <w:rsid w:val="00492543"/>
    <w:rsid w:val="00492C34"/>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4F7E54"/>
    <w:rsid w:val="00500F94"/>
    <w:rsid w:val="00502FB3"/>
    <w:rsid w:val="00503DE9"/>
    <w:rsid w:val="0050530C"/>
    <w:rsid w:val="00505DEA"/>
    <w:rsid w:val="00507782"/>
    <w:rsid w:val="00512A04"/>
    <w:rsid w:val="00520499"/>
    <w:rsid w:val="005249F5"/>
    <w:rsid w:val="005260F7"/>
    <w:rsid w:val="00543BD1"/>
    <w:rsid w:val="00550306"/>
    <w:rsid w:val="00553BF7"/>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35E5"/>
    <w:rsid w:val="00620675"/>
    <w:rsid w:val="00622910"/>
    <w:rsid w:val="006254B6"/>
    <w:rsid w:val="0062608A"/>
    <w:rsid w:val="00627FC8"/>
    <w:rsid w:val="006433C3"/>
    <w:rsid w:val="00650094"/>
    <w:rsid w:val="00650F5B"/>
    <w:rsid w:val="006609AE"/>
    <w:rsid w:val="00664465"/>
    <w:rsid w:val="006670D7"/>
    <w:rsid w:val="00667D94"/>
    <w:rsid w:val="006719EA"/>
    <w:rsid w:val="00671F13"/>
    <w:rsid w:val="0067400A"/>
    <w:rsid w:val="006847AD"/>
    <w:rsid w:val="00684BC6"/>
    <w:rsid w:val="0069114B"/>
    <w:rsid w:val="006944C1"/>
    <w:rsid w:val="006A756A"/>
    <w:rsid w:val="006C0EC2"/>
    <w:rsid w:val="006D66F7"/>
    <w:rsid w:val="006E4B98"/>
    <w:rsid w:val="00705C9D"/>
    <w:rsid w:val="00705F13"/>
    <w:rsid w:val="0070624C"/>
    <w:rsid w:val="00714F1D"/>
    <w:rsid w:val="00715225"/>
    <w:rsid w:val="0071700C"/>
    <w:rsid w:val="00720662"/>
    <w:rsid w:val="00720CC6"/>
    <w:rsid w:val="00722DDB"/>
    <w:rsid w:val="00724728"/>
    <w:rsid w:val="00724F98"/>
    <w:rsid w:val="00726D30"/>
    <w:rsid w:val="00730B9B"/>
    <w:rsid w:val="0073182E"/>
    <w:rsid w:val="007332FF"/>
    <w:rsid w:val="007340CD"/>
    <w:rsid w:val="007408F5"/>
    <w:rsid w:val="00741EAE"/>
    <w:rsid w:val="00755248"/>
    <w:rsid w:val="0076190B"/>
    <w:rsid w:val="007632F1"/>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363D9"/>
    <w:rsid w:val="009444F0"/>
    <w:rsid w:val="009468BC"/>
    <w:rsid w:val="00947FAE"/>
    <w:rsid w:val="009616DF"/>
    <w:rsid w:val="0096542F"/>
    <w:rsid w:val="00967FA7"/>
    <w:rsid w:val="009707F5"/>
    <w:rsid w:val="00971645"/>
    <w:rsid w:val="00977919"/>
    <w:rsid w:val="00983000"/>
    <w:rsid w:val="009870FA"/>
    <w:rsid w:val="009921C3"/>
    <w:rsid w:val="00992EBB"/>
    <w:rsid w:val="0099551D"/>
    <w:rsid w:val="009A5897"/>
    <w:rsid w:val="009A5F24"/>
    <w:rsid w:val="009B0B3E"/>
    <w:rsid w:val="009B1913"/>
    <w:rsid w:val="009B6657"/>
    <w:rsid w:val="009B6966"/>
    <w:rsid w:val="009D0EB5"/>
    <w:rsid w:val="009D14F9"/>
    <w:rsid w:val="009D2B74"/>
    <w:rsid w:val="009D414F"/>
    <w:rsid w:val="009D4CB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282"/>
    <w:rsid w:val="00A3739D"/>
    <w:rsid w:val="00A37DDA"/>
    <w:rsid w:val="00A45005"/>
    <w:rsid w:val="00A567EE"/>
    <w:rsid w:val="00A70DD8"/>
    <w:rsid w:val="00A7279C"/>
    <w:rsid w:val="00A76790"/>
    <w:rsid w:val="00A85D0C"/>
    <w:rsid w:val="00A925EC"/>
    <w:rsid w:val="00A929AA"/>
    <w:rsid w:val="00A92B6B"/>
    <w:rsid w:val="00AA541E"/>
    <w:rsid w:val="00AB6AAC"/>
    <w:rsid w:val="00AC04CF"/>
    <w:rsid w:val="00AD0DA4"/>
    <w:rsid w:val="00AD3B51"/>
    <w:rsid w:val="00AD4169"/>
    <w:rsid w:val="00AD78C8"/>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55F96"/>
    <w:rsid w:val="00B606A1"/>
    <w:rsid w:val="00B614F7"/>
    <w:rsid w:val="00B61B26"/>
    <w:rsid w:val="00B65E6B"/>
    <w:rsid w:val="00B675B2"/>
    <w:rsid w:val="00B7450C"/>
    <w:rsid w:val="00B74CA2"/>
    <w:rsid w:val="00B81261"/>
    <w:rsid w:val="00B8223E"/>
    <w:rsid w:val="00B832AE"/>
    <w:rsid w:val="00B83FA9"/>
    <w:rsid w:val="00B86678"/>
    <w:rsid w:val="00B92F9B"/>
    <w:rsid w:val="00B941B3"/>
    <w:rsid w:val="00B96513"/>
    <w:rsid w:val="00BA1D47"/>
    <w:rsid w:val="00BA66F0"/>
    <w:rsid w:val="00BB2239"/>
    <w:rsid w:val="00BB2AE7"/>
    <w:rsid w:val="00BB6464"/>
    <w:rsid w:val="00BC1BB8"/>
    <w:rsid w:val="00BD7FE1"/>
    <w:rsid w:val="00BE37CA"/>
    <w:rsid w:val="00BE5E3F"/>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4091"/>
    <w:rsid w:val="00C61AFA"/>
    <w:rsid w:val="00C61D64"/>
    <w:rsid w:val="00C62099"/>
    <w:rsid w:val="00C62A34"/>
    <w:rsid w:val="00C64EA3"/>
    <w:rsid w:val="00C72867"/>
    <w:rsid w:val="00C75E81"/>
    <w:rsid w:val="00C814B0"/>
    <w:rsid w:val="00C81F19"/>
    <w:rsid w:val="00C83BB6"/>
    <w:rsid w:val="00C86609"/>
    <w:rsid w:val="00C92B4C"/>
    <w:rsid w:val="00C954F6"/>
    <w:rsid w:val="00CA36A0"/>
    <w:rsid w:val="00CA6BC5"/>
    <w:rsid w:val="00CC2FF8"/>
    <w:rsid w:val="00CC571B"/>
    <w:rsid w:val="00CC5ABA"/>
    <w:rsid w:val="00CC61CD"/>
    <w:rsid w:val="00CC6C02"/>
    <w:rsid w:val="00CC737B"/>
    <w:rsid w:val="00CD5011"/>
    <w:rsid w:val="00CE640F"/>
    <w:rsid w:val="00CE76BC"/>
    <w:rsid w:val="00CF540E"/>
    <w:rsid w:val="00D02F07"/>
    <w:rsid w:val="00D11970"/>
    <w:rsid w:val="00D15D88"/>
    <w:rsid w:val="00D27D49"/>
    <w:rsid w:val="00D27EBE"/>
    <w:rsid w:val="00D36A49"/>
    <w:rsid w:val="00D47DC7"/>
    <w:rsid w:val="00D517C6"/>
    <w:rsid w:val="00D71D84"/>
    <w:rsid w:val="00D72464"/>
    <w:rsid w:val="00D72A57"/>
    <w:rsid w:val="00D768EB"/>
    <w:rsid w:val="00D80594"/>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D52DD"/>
    <w:rsid w:val="00DD607E"/>
    <w:rsid w:val="00DE33B5"/>
    <w:rsid w:val="00DE5E18"/>
    <w:rsid w:val="00DF0487"/>
    <w:rsid w:val="00DF5EA4"/>
    <w:rsid w:val="00E02681"/>
    <w:rsid w:val="00E02792"/>
    <w:rsid w:val="00E034D8"/>
    <w:rsid w:val="00E04CC0"/>
    <w:rsid w:val="00E11135"/>
    <w:rsid w:val="00E15816"/>
    <w:rsid w:val="00E160D5"/>
    <w:rsid w:val="00E239FF"/>
    <w:rsid w:val="00E27D7B"/>
    <w:rsid w:val="00E30556"/>
    <w:rsid w:val="00E30981"/>
    <w:rsid w:val="00E33136"/>
    <w:rsid w:val="00E34D7C"/>
    <w:rsid w:val="00E3723D"/>
    <w:rsid w:val="00E44C89"/>
    <w:rsid w:val="00E457A6"/>
    <w:rsid w:val="00E473C5"/>
    <w:rsid w:val="00E548EA"/>
    <w:rsid w:val="00E54F9E"/>
    <w:rsid w:val="00E61BA2"/>
    <w:rsid w:val="00E63864"/>
    <w:rsid w:val="00E6403F"/>
    <w:rsid w:val="00E70F60"/>
    <w:rsid w:val="00E75451"/>
    <w:rsid w:val="00E75EA9"/>
    <w:rsid w:val="00E76AD6"/>
    <w:rsid w:val="00E770C4"/>
    <w:rsid w:val="00E84C5A"/>
    <w:rsid w:val="00E861DB"/>
    <w:rsid w:val="00E908F1"/>
    <w:rsid w:val="00E93406"/>
    <w:rsid w:val="00E956C5"/>
    <w:rsid w:val="00E95C39"/>
    <w:rsid w:val="00EA2C39"/>
    <w:rsid w:val="00EA350D"/>
    <w:rsid w:val="00EB0A3C"/>
    <w:rsid w:val="00EB0A96"/>
    <w:rsid w:val="00EB77F9"/>
    <w:rsid w:val="00EC5769"/>
    <w:rsid w:val="00EC7D00"/>
    <w:rsid w:val="00ED0304"/>
    <w:rsid w:val="00ED4FF7"/>
    <w:rsid w:val="00ED5B7B"/>
    <w:rsid w:val="00EE38FA"/>
    <w:rsid w:val="00EE3E2C"/>
    <w:rsid w:val="00EE5D23"/>
    <w:rsid w:val="00EE750D"/>
    <w:rsid w:val="00EF34C4"/>
    <w:rsid w:val="00EF3CA4"/>
    <w:rsid w:val="00EF49A8"/>
    <w:rsid w:val="00EF7859"/>
    <w:rsid w:val="00F014DA"/>
    <w:rsid w:val="00F02591"/>
    <w:rsid w:val="00F30AE1"/>
    <w:rsid w:val="00F422C1"/>
    <w:rsid w:val="00F53D8B"/>
    <w:rsid w:val="00F5696E"/>
    <w:rsid w:val="00F60EFF"/>
    <w:rsid w:val="00F67D2D"/>
    <w:rsid w:val="00F70EFC"/>
    <w:rsid w:val="00F858F2"/>
    <w:rsid w:val="00F860CC"/>
    <w:rsid w:val="00F94398"/>
    <w:rsid w:val="00FB2B56"/>
    <w:rsid w:val="00FB55D5"/>
    <w:rsid w:val="00FC12BF"/>
    <w:rsid w:val="00FC2C60"/>
    <w:rsid w:val="00FD3E6F"/>
    <w:rsid w:val="00FD51B9"/>
    <w:rsid w:val="00FD5849"/>
    <w:rsid w:val="00FE03E4"/>
    <w:rsid w:val="00FE2A39"/>
    <w:rsid w:val="00FE73C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EC03D5-270F-4662-A022-E3EA397B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733</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the economy – June 2022</vt:lpstr>
    </vt:vector>
  </TitlesOfParts>
  <Company>Industry, Tourism and Trade</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June 2022</dc:title>
  <dc:creator>Northern Territory Government</dc:creator>
  <cp:lastModifiedBy>Valaree Lola Chuah</cp:lastModifiedBy>
  <cp:revision>38</cp:revision>
  <cp:lastPrinted>2022-09-16T01:33:00Z</cp:lastPrinted>
  <dcterms:created xsi:type="dcterms:W3CDTF">2022-06-06T06:14:00Z</dcterms:created>
  <dcterms:modified xsi:type="dcterms:W3CDTF">2022-09-16T01:33:00Z</dcterms:modified>
</cp:coreProperties>
</file>