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533B2" w14:textId="77777777" w:rsidR="003C4941" w:rsidRDefault="00A7279C" w:rsidP="00E14D55">
      <w:pPr>
        <w:pStyle w:val="Heading1"/>
        <w:spacing w:before="0" w:after="60"/>
        <w:rPr>
          <w:noProof/>
          <w:lang w:eastAsia="en-AU"/>
        </w:rPr>
      </w:pPr>
      <w:r>
        <w:rPr>
          <w:noProof/>
          <w:lang w:eastAsia="en-AU"/>
        </w:rPr>
        <w:t>Overview</w:t>
      </w:r>
    </w:p>
    <w:p w14:paraId="09EACC14" w14:textId="6D8D8C64" w:rsidR="002102E5" w:rsidRDefault="002102E5" w:rsidP="002102E5">
      <w:pPr>
        <w:spacing w:after="120"/>
        <w:rPr>
          <w:sz w:val="21"/>
          <w:szCs w:val="21"/>
        </w:rPr>
      </w:pPr>
      <w:r>
        <w:rPr>
          <w:sz w:val="21"/>
          <w:szCs w:val="21"/>
        </w:rPr>
        <w:t xml:space="preserve">After a strong result in the September quarter, </w:t>
      </w:r>
      <w:r w:rsidR="0055521C">
        <w:rPr>
          <w:sz w:val="21"/>
          <w:szCs w:val="21"/>
        </w:rPr>
        <w:t>s</w:t>
      </w:r>
      <w:r w:rsidR="00CB02D5">
        <w:rPr>
          <w:sz w:val="21"/>
          <w:szCs w:val="21"/>
        </w:rPr>
        <w:t>tate final demand (SFD) decreased by 0.5% in the December quarter</w:t>
      </w:r>
      <w:r>
        <w:rPr>
          <w:sz w:val="21"/>
          <w:szCs w:val="21"/>
        </w:rPr>
        <w:t>. Household consumption and business investment increased in the quarter, by 0.2% and 2.2% respectively, but this was more than offset by decline</w:t>
      </w:r>
      <w:r w:rsidR="00660CC9">
        <w:rPr>
          <w:sz w:val="21"/>
          <w:szCs w:val="21"/>
        </w:rPr>
        <w:t>s</w:t>
      </w:r>
      <w:r>
        <w:rPr>
          <w:sz w:val="21"/>
          <w:szCs w:val="21"/>
        </w:rPr>
        <w:t xml:space="preserve"> in volatile government consumption and investment and weaker housing investment.</w:t>
      </w:r>
      <w:r w:rsidR="00CB02D5">
        <w:rPr>
          <w:sz w:val="21"/>
          <w:szCs w:val="21"/>
        </w:rPr>
        <w:t xml:space="preserve"> SFD increase</w:t>
      </w:r>
      <w:r w:rsidR="000D4503">
        <w:rPr>
          <w:sz w:val="21"/>
          <w:szCs w:val="21"/>
        </w:rPr>
        <w:t xml:space="preserve">d </w:t>
      </w:r>
      <w:r>
        <w:rPr>
          <w:sz w:val="21"/>
          <w:szCs w:val="21"/>
        </w:rPr>
        <w:t xml:space="preserve">by </w:t>
      </w:r>
      <w:r w:rsidR="000D4503">
        <w:rPr>
          <w:sz w:val="21"/>
          <w:szCs w:val="21"/>
        </w:rPr>
        <w:t>3.3% in annual terms</w:t>
      </w:r>
      <w:r w:rsidR="00CB02D5">
        <w:rPr>
          <w:sz w:val="21"/>
          <w:szCs w:val="21"/>
        </w:rPr>
        <w:t xml:space="preserve"> and </w:t>
      </w:r>
      <w:r>
        <w:rPr>
          <w:sz w:val="21"/>
          <w:szCs w:val="21"/>
        </w:rPr>
        <w:t xml:space="preserve">by </w:t>
      </w:r>
      <w:r w:rsidR="00CB02D5">
        <w:rPr>
          <w:sz w:val="21"/>
          <w:szCs w:val="21"/>
        </w:rPr>
        <w:t>4.8% in 2022</w:t>
      </w:r>
      <w:r w:rsidR="000D4503">
        <w:rPr>
          <w:sz w:val="21"/>
          <w:szCs w:val="21"/>
        </w:rPr>
        <w:t xml:space="preserve"> overall</w:t>
      </w:r>
      <w:r w:rsidR="00FC14AF">
        <w:rPr>
          <w:sz w:val="21"/>
          <w:szCs w:val="21"/>
        </w:rPr>
        <w:t xml:space="preserve"> (</w:t>
      </w:r>
      <w:r w:rsidR="005701E4">
        <w:rPr>
          <w:sz w:val="21"/>
          <w:szCs w:val="21"/>
        </w:rPr>
        <w:t xml:space="preserve">see </w:t>
      </w:r>
      <w:r w:rsidR="00BF26A2">
        <w:rPr>
          <w:sz w:val="21"/>
          <w:szCs w:val="21"/>
        </w:rPr>
        <w:t>Chart </w:t>
      </w:r>
      <w:r w:rsidR="00FC14AF">
        <w:rPr>
          <w:sz w:val="21"/>
          <w:szCs w:val="21"/>
        </w:rPr>
        <w:t>1)</w:t>
      </w:r>
      <w:r w:rsidR="000D4503">
        <w:rPr>
          <w:sz w:val="21"/>
          <w:szCs w:val="21"/>
        </w:rPr>
        <w:t xml:space="preserve">, in line with 4.9% </w:t>
      </w:r>
      <w:r w:rsidR="00C9051A">
        <w:rPr>
          <w:sz w:val="21"/>
          <w:szCs w:val="21"/>
        </w:rPr>
        <w:t xml:space="preserve">growth </w:t>
      </w:r>
      <w:r w:rsidR="000D4503">
        <w:rPr>
          <w:sz w:val="21"/>
          <w:szCs w:val="21"/>
        </w:rPr>
        <w:t>nationally.</w:t>
      </w:r>
      <w:r w:rsidR="00FC14AF">
        <w:rPr>
          <w:sz w:val="21"/>
          <w:szCs w:val="21"/>
        </w:rPr>
        <w:t xml:space="preserve"> Growth in h</w:t>
      </w:r>
      <w:r w:rsidR="001713EA">
        <w:rPr>
          <w:sz w:val="21"/>
          <w:szCs w:val="21"/>
        </w:rPr>
        <w:t xml:space="preserve">ousehold consumption, the main contributor </w:t>
      </w:r>
      <w:r>
        <w:rPr>
          <w:sz w:val="21"/>
          <w:szCs w:val="21"/>
        </w:rPr>
        <w:t xml:space="preserve">to growth </w:t>
      </w:r>
      <w:r w:rsidR="00C36C35">
        <w:rPr>
          <w:sz w:val="21"/>
          <w:szCs w:val="21"/>
        </w:rPr>
        <w:t>in 2021</w:t>
      </w:r>
      <w:r w:rsidR="001713EA">
        <w:rPr>
          <w:sz w:val="21"/>
          <w:szCs w:val="21"/>
        </w:rPr>
        <w:t xml:space="preserve">, is moderating as </w:t>
      </w:r>
      <w:r>
        <w:rPr>
          <w:sz w:val="21"/>
          <w:szCs w:val="21"/>
        </w:rPr>
        <w:t xml:space="preserve">rising interest </w:t>
      </w:r>
      <w:r w:rsidR="0039092C">
        <w:rPr>
          <w:sz w:val="21"/>
          <w:szCs w:val="21"/>
        </w:rPr>
        <w:t xml:space="preserve">rates </w:t>
      </w:r>
      <w:r>
        <w:rPr>
          <w:sz w:val="21"/>
          <w:szCs w:val="21"/>
        </w:rPr>
        <w:t xml:space="preserve">designed to address inflationary pressures </w:t>
      </w:r>
      <w:r w:rsidR="005701E4">
        <w:rPr>
          <w:sz w:val="21"/>
          <w:szCs w:val="21"/>
        </w:rPr>
        <w:t>are</w:t>
      </w:r>
      <w:r w:rsidR="0039092C">
        <w:rPr>
          <w:sz w:val="21"/>
          <w:szCs w:val="21"/>
        </w:rPr>
        <w:t xml:space="preserve"> </w:t>
      </w:r>
      <w:r>
        <w:rPr>
          <w:sz w:val="21"/>
          <w:szCs w:val="21"/>
        </w:rPr>
        <w:t>creat</w:t>
      </w:r>
      <w:r w:rsidR="0039092C">
        <w:rPr>
          <w:sz w:val="21"/>
          <w:szCs w:val="21"/>
        </w:rPr>
        <w:t>ing</w:t>
      </w:r>
      <w:r>
        <w:rPr>
          <w:sz w:val="21"/>
          <w:szCs w:val="21"/>
        </w:rPr>
        <w:t xml:space="preserve"> uncertain </w:t>
      </w:r>
      <w:r w:rsidR="00B5288E">
        <w:rPr>
          <w:sz w:val="21"/>
          <w:szCs w:val="21"/>
        </w:rPr>
        <w:t>m</w:t>
      </w:r>
      <w:r>
        <w:rPr>
          <w:sz w:val="21"/>
          <w:szCs w:val="21"/>
        </w:rPr>
        <w:t>acroeconomic conditions</w:t>
      </w:r>
      <w:r w:rsidR="0039092C">
        <w:rPr>
          <w:sz w:val="21"/>
          <w:szCs w:val="21"/>
        </w:rPr>
        <w:t xml:space="preserve"> with flow through impacts</w:t>
      </w:r>
      <w:r>
        <w:rPr>
          <w:sz w:val="21"/>
          <w:szCs w:val="21"/>
        </w:rPr>
        <w:t xml:space="preserve"> to household spending</w:t>
      </w:r>
      <w:r w:rsidR="0039092C">
        <w:rPr>
          <w:sz w:val="21"/>
          <w:szCs w:val="21"/>
        </w:rPr>
        <w:t>.</w:t>
      </w:r>
    </w:p>
    <w:p w14:paraId="1B4CFDA8" w14:textId="10D3990B" w:rsidR="007E20C7" w:rsidRDefault="0039092C" w:rsidP="00826B71">
      <w:pPr>
        <w:spacing w:after="120"/>
        <w:rPr>
          <w:sz w:val="21"/>
          <w:szCs w:val="21"/>
        </w:rPr>
      </w:pPr>
      <w:r>
        <w:rPr>
          <w:sz w:val="21"/>
          <w:szCs w:val="21"/>
        </w:rPr>
        <w:t>T</w:t>
      </w:r>
      <w:r w:rsidR="00581F22">
        <w:rPr>
          <w:sz w:val="21"/>
          <w:szCs w:val="21"/>
        </w:rPr>
        <w:t xml:space="preserve">he Territory economy is performing well above pre-pandemic levels, </w:t>
      </w:r>
      <w:r>
        <w:rPr>
          <w:sz w:val="21"/>
          <w:szCs w:val="21"/>
        </w:rPr>
        <w:t xml:space="preserve">but </w:t>
      </w:r>
      <w:r w:rsidR="009459D4">
        <w:rPr>
          <w:sz w:val="21"/>
          <w:szCs w:val="21"/>
        </w:rPr>
        <w:t xml:space="preserve">the </w:t>
      </w:r>
      <w:r w:rsidR="00901EF5">
        <w:rPr>
          <w:sz w:val="21"/>
          <w:szCs w:val="21"/>
        </w:rPr>
        <w:t xml:space="preserve">quarterly </w:t>
      </w:r>
      <w:r>
        <w:rPr>
          <w:sz w:val="21"/>
          <w:szCs w:val="21"/>
        </w:rPr>
        <w:t>data for</w:t>
      </w:r>
      <w:r w:rsidR="00901EF5">
        <w:rPr>
          <w:sz w:val="21"/>
          <w:szCs w:val="21"/>
        </w:rPr>
        <w:t xml:space="preserve"> </w:t>
      </w:r>
      <w:r w:rsidR="00121EF2">
        <w:rPr>
          <w:sz w:val="21"/>
          <w:szCs w:val="21"/>
        </w:rPr>
        <w:t xml:space="preserve">a </w:t>
      </w:r>
      <w:r w:rsidR="00901EF5">
        <w:rPr>
          <w:sz w:val="21"/>
          <w:szCs w:val="21"/>
        </w:rPr>
        <w:t>numbe</w:t>
      </w:r>
      <w:r w:rsidR="00121EF2">
        <w:rPr>
          <w:sz w:val="21"/>
          <w:szCs w:val="21"/>
        </w:rPr>
        <w:t xml:space="preserve">r of indicators </w:t>
      </w:r>
      <w:r>
        <w:rPr>
          <w:sz w:val="21"/>
          <w:szCs w:val="21"/>
        </w:rPr>
        <w:t>report</w:t>
      </w:r>
      <w:r w:rsidR="00121EF2">
        <w:rPr>
          <w:sz w:val="21"/>
          <w:szCs w:val="21"/>
        </w:rPr>
        <w:t xml:space="preserve"> </w:t>
      </w:r>
      <w:r w:rsidR="009459D4">
        <w:rPr>
          <w:sz w:val="21"/>
          <w:szCs w:val="21"/>
        </w:rPr>
        <w:t xml:space="preserve">mixed </w:t>
      </w:r>
      <w:r w:rsidR="00901EF5">
        <w:rPr>
          <w:sz w:val="21"/>
          <w:szCs w:val="21"/>
        </w:rPr>
        <w:t xml:space="preserve">results. </w:t>
      </w:r>
      <w:r w:rsidR="001823F3">
        <w:rPr>
          <w:sz w:val="21"/>
          <w:szCs w:val="21"/>
        </w:rPr>
        <w:t xml:space="preserve">Retail turnover </w:t>
      </w:r>
      <w:r w:rsidR="008925B6">
        <w:rPr>
          <w:sz w:val="21"/>
          <w:szCs w:val="21"/>
        </w:rPr>
        <w:t xml:space="preserve">is </w:t>
      </w:r>
      <w:r>
        <w:rPr>
          <w:sz w:val="21"/>
          <w:szCs w:val="21"/>
        </w:rPr>
        <w:t>declining in real terms at a greater rate than nationally</w:t>
      </w:r>
      <w:r w:rsidR="00720F41">
        <w:rPr>
          <w:sz w:val="21"/>
          <w:szCs w:val="21"/>
        </w:rPr>
        <w:t>,</w:t>
      </w:r>
      <w:r w:rsidR="001823F3">
        <w:rPr>
          <w:sz w:val="21"/>
          <w:szCs w:val="21"/>
        </w:rPr>
        <w:t xml:space="preserve"> </w:t>
      </w:r>
      <w:r>
        <w:rPr>
          <w:sz w:val="21"/>
          <w:szCs w:val="21"/>
        </w:rPr>
        <w:t>suggesting Territory consumers are more sensitive to the current economic uncertainty</w:t>
      </w:r>
      <w:r w:rsidR="00C71648">
        <w:rPr>
          <w:sz w:val="21"/>
          <w:szCs w:val="21"/>
        </w:rPr>
        <w:t xml:space="preserve"> (see Chart 2). That said, business confidence remains strong across the Territory, with the major business concern being access to suitable labour. Job vacancies across the Territory are well above pre-pandemic levels and remain high, particularly in the private sector, though are</w:t>
      </w:r>
      <w:r w:rsidR="00720F41">
        <w:rPr>
          <w:sz w:val="21"/>
          <w:szCs w:val="21"/>
        </w:rPr>
        <w:t xml:space="preserve"> starting to fall from recent all-time highs</w:t>
      </w:r>
      <w:r w:rsidR="00C71648">
        <w:rPr>
          <w:sz w:val="21"/>
          <w:szCs w:val="21"/>
        </w:rPr>
        <w:t xml:space="preserve"> (see Chart 3)</w:t>
      </w:r>
      <w:r w:rsidR="00581F22">
        <w:rPr>
          <w:sz w:val="21"/>
          <w:szCs w:val="21"/>
        </w:rPr>
        <w:t>.</w:t>
      </w:r>
      <w:r w:rsidR="001319FB">
        <w:rPr>
          <w:sz w:val="21"/>
          <w:szCs w:val="21"/>
        </w:rPr>
        <w:t xml:space="preserve"> </w:t>
      </w:r>
      <w:r w:rsidR="00BD6C72">
        <w:rPr>
          <w:sz w:val="21"/>
          <w:szCs w:val="21"/>
        </w:rPr>
        <w:t>Wage growth</w:t>
      </w:r>
      <w:r w:rsidR="00C71648">
        <w:rPr>
          <w:sz w:val="21"/>
          <w:szCs w:val="21"/>
        </w:rPr>
        <w:t xml:space="preserve"> is accelerating</w:t>
      </w:r>
      <w:r w:rsidR="00590057">
        <w:rPr>
          <w:sz w:val="21"/>
          <w:szCs w:val="21"/>
        </w:rPr>
        <w:t>, notably</w:t>
      </w:r>
      <w:r w:rsidR="00BD6C72">
        <w:rPr>
          <w:sz w:val="21"/>
          <w:szCs w:val="21"/>
        </w:rPr>
        <w:t xml:space="preserve"> </w:t>
      </w:r>
      <w:r w:rsidR="00590057">
        <w:rPr>
          <w:sz w:val="21"/>
          <w:szCs w:val="21"/>
        </w:rPr>
        <w:t>in the private sector</w:t>
      </w:r>
      <w:r w:rsidR="00E60B24">
        <w:rPr>
          <w:sz w:val="21"/>
          <w:szCs w:val="21"/>
        </w:rPr>
        <w:t>,</w:t>
      </w:r>
      <w:r w:rsidR="00590057">
        <w:rPr>
          <w:sz w:val="21"/>
          <w:szCs w:val="21"/>
        </w:rPr>
        <w:t xml:space="preserve"> </w:t>
      </w:r>
      <w:r w:rsidR="00C71648">
        <w:rPr>
          <w:sz w:val="21"/>
          <w:szCs w:val="21"/>
        </w:rPr>
        <w:t xml:space="preserve">reflecting </w:t>
      </w:r>
      <w:r w:rsidR="00660CC9">
        <w:rPr>
          <w:sz w:val="21"/>
          <w:szCs w:val="21"/>
        </w:rPr>
        <w:t xml:space="preserve">the </w:t>
      </w:r>
      <w:r w:rsidR="00BD6C72">
        <w:rPr>
          <w:sz w:val="21"/>
          <w:szCs w:val="21"/>
        </w:rPr>
        <w:t>tight labour market</w:t>
      </w:r>
      <w:r w:rsidR="009B6FC6">
        <w:rPr>
          <w:sz w:val="21"/>
          <w:szCs w:val="21"/>
        </w:rPr>
        <w:t xml:space="preserve"> </w:t>
      </w:r>
      <w:r w:rsidR="007D0C1A">
        <w:rPr>
          <w:sz w:val="21"/>
          <w:szCs w:val="21"/>
        </w:rPr>
        <w:t>(</w:t>
      </w:r>
      <w:r w:rsidR="00F461A7">
        <w:rPr>
          <w:sz w:val="21"/>
          <w:szCs w:val="21"/>
        </w:rPr>
        <w:t xml:space="preserve">see </w:t>
      </w:r>
      <w:r w:rsidR="007D0C1A">
        <w:rPr>
          <w:sz w:val="21"/>
          <w:szCs w:val="21"/>
        </w:rPr>
        <w:t>Chart</w:t>
      </w:r>
      <w:r w:rsidR="00D57073">
        <w:rPr>
          <w:sz w:val="21"/>
          <w:szCs w:val="21"/>
        </w:rPr>
        <w:t> </w:t>
      </w:r>
      <w:r w:rsidR="007D0C1A">
        <w:rPr>
          <w:sz w:val="21"/>
          <w:szCs w:val="21"/>
        </w:rPr>
        <w:t>4)</w:t>
      </w:r>
      <w:r w:rsidR="00BD6C72">
        <w:rPr>
          <w:sz w:val="21"/>
          <w:szCs w:val="21"/>
        </w:rPr>
        <w:t>.</w:t>
      </w:r>
    </w:p>
    <w:tbl>
      <w:tblPr>
        <w:tblStyle w:val="NTGtable1"/>
        <w:tblW w:w="10397" w:type="dxa"/>
        <w:jc w:val="center"/>
        <w:tblLayout w:type="fixed"/>
        <w:tblLook w:val="04A0" w:firstRow="1" w:lastRow="0" w:firstColumn="1" w:lastColumn="0" w:noHBand="0" w:noVBand="1"/>
      </w:tblPr>
      <w:tblGrid>
        <w:gridCol w:w="3539"/>
        <w:gridCol w:w="938"/>
        <w:gridCol w:w="1271"/>
        <w:gridCol w:w="1083"/>
        <w:gridCol w:w="1076"/>
        <w:gridCol w:w="1055"/>
        <w:gridCol w:w="1435"/>
      </w:tblGrid>
      <w:tr w:rsidR="00B243D8" w:rsidRPr="00797CA2" w14:paraId="31063292" w14:textId="77777777" w:rsidTr="00BE289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539" w:type="dxa"/>
            <w:vAlign w:val="center"/>
          </w:tcPr>
          <w:p w14:paraId="1159313E" w14:textId="77777777" w:rsidR="004F7E54" w:rsidRPr="00BE2895" w:rsidRDefault="004F7E54" w:rsidP="00BE2895">
            <w:pPr>
              <w:spacing w:before="0" w:after="0"/>
              <w:jc w:val="center"/>
              <w:rPr>
                <w:rFonts w:ascii="Calibri" w:hAnsi="Calibri"/>
                <w:sz w:val="20"/>
              </w:rPr>
            </w:pPr>
            <w:r w:rsidRPr="00BE2895">
              <w:rPr>
                <w:rFonts w:ascii="Calibri" w:hAnsi="Calibri"/>
                <w:sz w:val="20"/>
              </w:rPr>
              <w:t>Indicator</w:t>
            </w:r>
          </w:p>
        </w:tc>
        <w:tc>
          <w:tcPr>
            <w:tcW w:w="938" w:type="dxa"/>
            <w:vAlign w:val="center"/>
          </w:tcPr>
          <w:p w14:paraId="25C2D651" w14:textId="77777777" w:rsidR="004F7E54" w:rsidRPr="00BE2895" w:rsidRDefault="004F7E54" w:rsidP="00BE289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sidRPr="00BE2895">
              <w:rPr>
                <w:rFonts w:ascii="Calibri" w:hAnsi="Calibri"/>
                <w:sz w:val="20"/>
              </w:rPr>
              <w:t>Most recent</w:t>
            </w:r>
          </w:p>
        </w:tc>
        <w:tc>
          <w:tcPr>
            <w:tcW w:w="1271" w:type="dxa"/>
            <w:vAlign w:val="center"/>
          </w:tcPr>
          <w:p w14:paraId="3EA49D25" w14:textId="0369B866" w:rsidR="004F7E54" w:rsidRPr="00BE2895" w:rsidRDefault="002F648D" w:rsidP="00BE289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Measure</w:t>
            </w:r>
          </w:p>
        </w:tc>
        <w:tc>
          <w:tcPr>
            <w:tcW w:w="1083" w:type="dxa"/>
            <w:vAlign w:val="center"/>
          </w:tcPr>
          <w:p w14:paraId="4C2D655D" w14:textId="77777777" w:rsidR="004F7E54" w:rsidRPr="00BE2895" w:rsidRDefault="004F7E54" w:rsidP="00BE289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sidRPr="00BE2895">
              <w:rPr>
                <w:rFonts w:ascii="Calibri" w:hAnsi="Calibri"/>
                <w:sz w:val="20"/>
              </w:rPr>
              <w:t>Period change</w:t>
            </w:r>
            <w:r w:rsidRPr="00BE2895">
              <w:rPr>
                <w:rFonts w:ascii="Calibri" w:hAnsi="Calibri" w:cs="Calibri"/>
                <w:sz w:val="20"/>
              </w:rPr>
              <w:t>¹</w:t>
            </w:r>
          </w:p>
        </w:tc>
        <w:tc>
          <w:tcPr>
            <w:tcW w:w="1076" w:type="dxa"/>
            <w:vAlign w:val="center"/>
          </w:tcPr>
          <w:p w14:paraId="04968139" w14:textId="77777777" w:rsidR="004F7E54" w:rsidRPr="00BE2895" w:rsidRDefault="004F7E54" w:rsidP="00BE289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sidRPr="00BE2895">
              <w:rPr>
                <w:rFonts w:ascii="Calibri" w:hAnsi="Calibri"/>
                <w:sz w:val="20"/>
              </w:rPr>
              <w:t>Annual change</w:t>
            </w:r>
            <w:r w:rsidRPr="00BE2895">
              <w:rPr>
                <w:rFonts w:ascii="Calibri" w:hAnsi="Calibri" w:cs="Calibri"/>
                <w:sz w:val="20"/>
                <w:vertAlign w:val="superscript"/>
              </w:rPr>
              <w:t>2</w:t>
            </w:r>
          </w:p>
        </w:tc>
        <w:tc>
          <w:tcPr>
            <w:tcW w:w="1055" w:type="dxa"/>
            <w:vAlign w:val="center"/>
          </w:tcPr>
          <w:p w14:paraId="1CE8126B" w14:textId="77777777" w:rsidR="004F7E54" w:rsidRPr="00BE2895" w:rsidRDefault="004F7E54" w:rsidP="00BE289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sidRPr="00BE2895">
              <w:rPr>
                <w:rFonts w:ascii="Calibri" w:hAnsi="Calibri"/>
                <w:sz w:val="20"/>
              </w:rPr>
              <w:t>Year on Year</w:t>
            </w:r>
            <w:r w:rsidRPr="00BE2895">
              <w:rPr>
                <w:rFonts w:ascii="Calibri" w:hAnsi="Calibri" w:cs="Calibri"/>
                <w:sz w:val="20"/>
                <w:vertAlign w:val="superscript"/>
              </w:rPr>
              <w:t>3</w:t>
            </w:r>
          </w:p>
        </w:tc>
        <w:tc>
          <w:tcPr>
            <w:tcW w:w="1435" w:type="dxa"/>
            <w:vAlign w:val="center"/>
          </w:tcPr>
          <w:p w14:paraId="0E175AE1" w14:textId="77777777" w:rsidR="004F7E54" w:rsidRPr="00BE2895" w:rsidRDefault="004F7E54" w:rsidP="00BE289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sidRPr="00BE2895">
              <w:rPr>
                <w:rFonts w:ascii="Calibri" w:hAnsi="Calibri"/>
                <w:sz w:val="20"/>
              </w:rPr>
              <w:t>COVID period change</w:t>
            </w:r>
            <w:r w:rsidRPr="00BE2895">
              <w:rPr>
                <w:rFonts w:ascii="Calibri" w:hAnsi="Calibri"/>
                <w:sz w:val="20"/>
                <w:vertAlign w:val="superscript"/>
              </w:rPr>
              <w:t>4</w:t>
            </w:r>
          </w:p>
        </w:tc>
      </w:tr>
      <w:tr w:rsidR="00B243D8" w:rsidRPr="00797CA2" w14:paraId="62B537C3"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vAlign w:val="center"/>
          </w:tcPr>
          <w:p w14:paraId="55CED3CB" w14:textId="77777777" w:rsidR="004F7E54" w:rsidRPr="00995976" w:rsidRDefault="004F7E54" w:rsidP="00BE2895">
            <w:pPr>
              <w:spacing w:before="20" w:after="20"/>
              <w:rPr>
                <w:rFonts w:ascii="Calibri" w:hAnsi="Calibri" w:cs="Calibri"/>
                <w:b/>
                <w:bCs/>
                <w:color w:val="000000"/>
                <w:sz w:val="20"/>
              </w:rPr>
            </w:pPr>
            <w:r w:rsidRPr="00B243D8">
              <w:rPr>
                <w:rFonts w:ascii="Calibri" w:hAnsi="Calibri" w:cs="Calibri"/>
                <w:b/>
                <w:bCs/>
                <w:color w:val="000000"/>
                <w:sz w:val="20"/>
              </w:rPr>
              <w:t>Economic Growth</w:t>
            </w:r>
          </w:p>
        </w:tc>
        <w:tc>
          <w:tcPr>
            <w:tcW w:w="938" w:type="dxa"/>
            <w:shd w:val="clear" w:color="auto" w:fill="D9D9D9" w:themeFill="background1" w:themeFillShade="D9"/>
          </w:tcPr>
          <w:p w14:paraId="7A9FFAE5" w14:textId="77777777" w:rsidR="004F7E54" w:rsidRPr="00BE2895" w:rsidRDefault="004F7E54" w:rsidP="00BE2895">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p>
        </w:tc>
        <w:tc>
          <w:tcPr>
            <w:tcW w:w="1271" w:type="dxa"/>
            <w:shd w:val="clear" w:color="auto" w:fill="D9D9D9" w:themeFill="background1" w:themeFillShade="D9"/>
          </w:tcPr>
          <w:p w14:paraId="66690F76" w14:textId="00F51519" w:rsidR="004F7E54" w:rsidRPr="00BE2895" w:rsidRDefault="001E6821" w:rsidP="00BE2895">
            <w:pPr>
              <w:spacing w:before="20" w:after="20"/>
              <w:ind w:right="80"/>
              <w:jc w:val="right"/>
              <w:cnfStyle w:val="000000100000" w:firstRow="0" w:lastRow="0" w:firstColumn="0" w:lastColumn="0" w:oddVBand="0" w:evenVBand="0" w:oddHBand="1" w:evenHBand="0" w:firstRowFirstColumn="0" w:firstRowLastColumn="0" w:lastRowFirstColumn="0" w:lastRowLastColumn="0"/>
              <w:rPr>
                <w:rFonts w:ascii="Calibri" w:hAnsi="Calibri"/>
                <w:b/>
                <w:sz w:val="20"/>
              </w:rPr>
            </w:pPr>
            <w:r w:rsidRPr="00BE2895">
              <w:rPr>
                <w:rFonts w:ascii="Calibri" w:hAnsi="Calibri"/>
                <w:b/>
                <w:sz w:val="20"/>
              </w:rPr>
              <w:t>$B</w:t>
            </w:r>
          </w:p>
        </w:tc>
        <w:tc>
          <w:tcPr>
            <w:tcW w:w="1083" w:type="dxa"/>
            <w:shd w:val="clear" w:color="auto" w:fill="D9D9D9" w:themeFill="background1" w:themeFillShade="D9"/>
          </w:tcPr>
          <w:p w14:paraId="67830DD6" w14:textId="77777777" w:rsidR="004F7E54" w:rsidRPr="00BE2895" w:rsidRDefault="004F7E54" w:rsidP="00BE2895">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p>
        </w:tc>
        <w:tc>
          <w:tcPr>
            <w:tcW w:w="1076" w:type="dxa"/>
            <w:shd w:val="clear" w:color="auto" w:fill="D9D9D9" w:themeFill="background1" w:themeFillShade="D9"/>
          </w:tcPr>
          <w:p w14:paraId="29B6C121" w14:textId="77777777" w:rsidR="004F7E54" w:rsidRPr="00BE2895" w:rsidRDefault="004F7E54" w:rsidP="00BE2895">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p>
        </w:tc>
        <w:tc>
          <w:tcPr>
            <w:tcW w:w="1055" w:type="dxa"/>
            <w:shd w:val="clear" w:color="auto" w:fill="D9D9D9" w:themeFill="background1" w:themeFillShade="D9"/>
          </w:tcPr>
          <w:p w14:paraId="631BE887" w14:textId="77777777" w:rsidR="004F7E54" w:rsidRPr="00BE2895" w:rsidRDefault="004F7E54" w:rsidP="00BE2895">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p>
        </w:tc>
        <w:tc>
          <w:tcPr>
            <w:tcW w:w="1435" w:type="dxa"/>
            <w:shd w:val="clear" w:color="auto" w:fill="D9D9D9" w:themeFill="background1" w:themeFillShade="D9"/>
            <w:vAlign w:val="center"/>
          </w:tcPr>
          <w:p w14:paraId="40B45F34" w14:textId="77777777" w:rsidR="004F7E54" w:rsidRPr="00BE2895" w:rsidRDefault="004F7E54" w:rsidP="00BE2895">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sz w:val="20"/>
              </w:rPr>
            </w:pPr>
          </w:p>
        </w:tc>
      </w:tr>
      <w:tr w:rsidR="00B243D8" w:rsidRPr="00797CA2" w14:paraId="2FE16DFB"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5D2926EE" w14:textId="77777777" w:rsidR="00C54EB6" w:rsidRPr="00995976" w:rsidRDefault="00C54EB6" w:rsidP="00C54EB6">
            <w:pPr>
              <w:spacing w:before="0" w:after="0"/>
              <w:ind w:firstLineChars="200" w:firstLine="400"/>
              <w:rPr>
                <w:rFonts w:ascii="Calibri" w:hAnsi="Calibri" w:cs="Calibri"/>
                <w:iCs/>
                <w:color w:val="000000"/>
                <w:sz w:val="20"/>
              </w:rPr>
            </w:pPr>
            <w:r w:rsidRPr="00B243D8">
              <w:rPr>
                <w:rFonts w:ascii="Calibri" w:hAnsi="Calibri" w:cs="Calibri"/>
                <w:iCs/>
                <w:color w:val="000000"/>
                <w:sz w:val="20"/>
              </w:rPr>
              <w:t>State final demand (NT) (sa)</w:t>
            </w:r>
          </w:p>
        </w:tc>
        <w:tc>
          <w:tcPr>
            <w:tcW w:w="938" w:type="dxa"/>
            <w:shd w:val="clear" w:color="auto" w:fill="auto"/>
            <w:vAlign w:val="center"/>
          </w:tcPr>
          <w:p w14:paraId="0EC7524E" w14:textId="5D74EF11" w:rsidR="00C54EB6" w:rsidRPr="00392EA0" w:rsidRDefault="00C54EB6" w:rsidP="00C54EB6">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Dec-22</w:t>
            </w:r>
          </w:p>
        </w:tc>
        <w:tc>
          <w:tcPr>
            <w:tcW w:w="1271" w:type="dxa"/>
            <w:shd w:val="clear" w:color="auto" w:fill="auto"/>
            <w:vAlign w:val="center"/>
          </w:tcPr>
          <w:p w14:paraId="0FAD25A6" w14:textId="09D3D9A2" w:rsidR="00C54EB6" w:rsidRPr="000A24B2" w:rsidRDefault="001E6821" w:rsidP="00720F41">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7.067</w:t>
            </w:r>
          </w:p>
        </w:tc>
        <w:tc>
          <w:tcPr>
            <w:tcW w:w="1083" w:type="dxa"/>
            <w:shd w:val="clear" w:color="auto" w:fill="auto"/>
            <w:vAlign w:val="center"/>
          </w:tcPr>
          <w:p w14:paraId="008A0456" w14:textId="048999F4" w:rsidR="00C54EB6" w:rsidRPr="00797CA2" w:rsidRDefault="00C54EB6"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-0.5%</w:t>
            </w:r>
          </w:p>
        </w:tc>
        <w:tc>
          <w:tcPr>
            <w:tcW w:w="1076" w:type="dxa"/>
            <w:shd w:val="clear" w:color="auto" w:fill="auto"/>
            <w:vAlign w:val="center"/>
          </w:tcPr>
          <w:p w14:paraId="49D4FF1B" w14:textId="1AF00FD9" w:rsidR="00C54EB6" w:rsidRPr="00797CA2" w:rsidRDefault="00C54EB6"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3.3%</w:t>
            </w:r>
          </w:p>
        </w:tc>
        <w:tc>
          <w:tcPr>
            <w:tcW w:w="1055" w:type="dxa"/>
            <w:shd w:val="clear" w:color="auto" w:fill="auto"/>
            <w:vAlign w:val="center"/>
          </w:tcPr>
          <w:p w14:paraId="0B4B7A91" w14:textId="430E8B40" w:rsidR="00C54EB6" w:rsidRPr="00797CA2" w:rsidRDefault="00C54EB6"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4.8%</w:t>
            </w:r>
          </w:p>
        </w:tc>
        <w:tc>
          <w:tcPr>
            <w:tcW w:w="1435" w:type="dxa"/>
            <w:shd w:val="clear" w:color="auto" w:fill="auto"/>
            <w:vAlign w:val="center"/>
          </w:tcPr>
          <w:p w14:paraId="69A9BDC0" w14:textId="603DE60F" w:rsidR="00C54EB6" w:rsidRPr="00797CA2" w:rsidRDefault="00C54EB6" w:rsidP="00720F41">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17.7%</w:t>
            </w:r>
          </w:p>
        </w:tc>
      </w:tr>
      <w:tr w:rsidR="00797CA2" w:rsidRPr="00797CA2" w14:paraId="27904C02"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F2F2F2" w:themeFill="background1" w:themeFillShade="F2"/>
            <w:vAlign w:val="center"/>
          </w:tcPr>
          <w:p w14:paraId="4F877EFE" w14:textId="0325755D" w:rsidR="00DC1968" w:rsidRPr="00995976" w:rsidRDefault="00DC1968" w:rsidP="00BE2895">
            <w:pPr>
              <w:tabs>
                <w:tab w:val="left" w:pos="630"/>
              </w:tabs>
              <w:spacing w:before="0" w:after="0"/>
              <w:ind w:firstLineChars="200" w:firstLine="400"/>
              <w:rPr>
                <w:rFonts w:ascii="Calibri" w:hAnsi="Calibri" w:cs="Calibri"/>
                <w:iCs/>
                <w:color w:val="000000"/>
                <w:sz w:val="20"/>
              </w:rPr>
            </w:pPr>
            <w:r w:rsidRPr="00B243D8">
              <w:rPr>
                <w:rFonts w:ascii="Calibri" w:hAnsi="Calibri" w:cs="Calibri"/>
                <w:iCs/>
                <w:color w:val="000000"/>
                <w:sz w:val="20"/>
              </w:rPr>
              <w:tab/>
            </w:r>
            <w:r w:rsidRPr="00995976">
              <w:rPr>
                <w:rFonts w:ascii="Calibri" w:hAnsi="Calibri" w:cs="Calibri"/>
                <w:iCs/>
                <w:color w:val="000000"/>
                <w:sz w:val="20"/>
              </w:rPr>
              <w:t>Consumption</w:t>
            </w:r>
          </w:p>
        </w:tc>
        <w:tc>
          <w:tcPr>
            <w:tcW w:w="938" w:type="dxa"/>
            <w:shd w:val="clear" w:color="auto" w:fill="F2F2F2" w:themeFill="background1" w:themeFillShade="F2"/>
            <w:vAlign w:val="center"/>
          </w:tcPr>
          <w:p w14:paraId="1C1FB091" w14:textId="77777777" w:rsidR="00DC1968" w:rsidRPr="00392EA0" w:rsidRDefault="00DC1968" w:rsidP="00BE289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1271" w:type="dxa"/>
            <w:shd w:val="clear" w:color="auto" w:fill="F2F2F2" w:themeFill="background1" w:themeFillShade="F2"/>
            <w:vAlign w:val="center"/>
          </w:tcPr>
          <w:p w14:paraId="06C5596F" w14:textId="38C5829C" w:rsidR="00DC1968" w:rsidRPr="000A24B2" w:rsidDel="001E6821" w:rsidRDefault="00DC1968" w:rsidP="00BE289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5.369</w:t>
            </w:r>
          </w:p>
        </w:tc>
        <w:tc>
          <w:tcPr>
            <w:tcW w:w="1083" w:type="dxa"/>
            <w:shd w:val="clear" w:color="auto" w:fill="F2F2F2" w:themeFill="background1" w:themeFillShade="F2"/>
            <w:vAlign w:val="center"/>
          </w:tcPr>
          <w:p w14:paraId="5C04B7FC" w14:textId="073BE4DA" w:rsidR="00DC1968" w:rsidRPr="00797CA2" w:rsidRDefault="00DC1968" w:rsidP="00BE289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-0.3%</w:t>
            </w:r>
          </w:p>
        </w:tc>
        <w:tc>
          <w:tcPr>
            <w:tcW w:w="1076" w:type="dxa"/>
            <w:shd w:val="clear" w:color="auto" w:fill="F2F2F2" w:themeFill="background1" w:themeFillShade="F2"/>
            <w:vAlign w:val="center"/>
          </w:tcPr>
          <w:p w14:paraId="3C133562" w14:textId="469BA5BE" w:rsidR="00DC1968" w:rsidRPr="00797CA2" w:rsidRDefault="00DC1968" w:rsidP="00BE289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2.1%</w:t>
            </w:r>
          </w:p>
        </w:tc>
        <w:tc>
          <w:tcPr>
            <w:tcW w:w="1055" w:type="dxa"/>
            <w:shd w:val="clear" w:color="auto" w:fill="F2F2F2" w:themeFill="background1" w:themeFillShade="F2"/>
            <w:vAlign w:val="center"/>
          </w:tcPr>
          <w:p w14:paraId="47F3CD96" w14:textId="309518A0" w:rsidR="00DC1968" w:rsidRPr="00797CA2" w:rsidRDefault="00051BFD" w:rsidP="00051BFD">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 2.3%</w:t>
            </w:r>
          </w:p>
        </w:tc>
        <w:tc>
          <w:tcPr>
            <w:tcW w:w="1435" w:type="dxa"/>
            <w:shd w:val="clear" w:color="auto" w:fill="F2F2F2" w:themeFill="background1" w:themeFillShade="F2"/>
            <w:vAlign w:val="center"/>
          </w:tcPr>
          <w:p w14:paraId="6F22DD4A" w14:textId="02C3D8A6" w:rsidR="00DC1968" w:rsidRPr="00797CA2" w:rsidRDefault="00DC1968" w:rsidP="00BE289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10.8%</w:t>
            </w:r>
          </w:p>
        </w:tc>
      </w:tr>
      <w:tr w:rsidR="00797CA2" w:rsidRPr="00797CA2" w14:paraId="6680B6F8"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F2F2F2" w:themeFill="background1" w:themeFillShade="F2"/>
            <w:vAlign w:val="center"/>
          </w:tcPr>
          <w:p w14:paraId="065B31C0" w14:textId="15F973DF" w:rsidR="001E6821" w:rsidRPr="00797CA2" w:rsidRDefault="00DC1968" w:rsidP="00BE2895">
            <w:pPr>
              <w:tabs>
                <w:tab w:val="left" w:pos="630"/>
              </w:tabs>
              <w:spacing w:before="0" w:after="0"/>
              <w:ind w:firstLineChars="200" w:firstLine="400"/>
              <w:rPr>
                <w:rFonts w:ascii="Calibri" w:hAnsi="Calibri" w:cs="Calibri"/>
                <w:iCs/>
                <w:color w:val="000000"/>
                <w:sz w:val="20"/>
              </w:rPr>
            </w:pPr>
            <w:r w:rsidRPr="00797CA2">
              <w:rPr>
                <w:rFonts w:ascii="Calibri" w:hAnsi="Calibri" w:cs="Calibri"/>
                <w:iCs/>
                <w:color w:val="000000"/>
                <w:sz w:val="20"/>
              </w:rPr>
              <w:tab/>
              <w:t>Investment</w:t>
            </w:r>
          </w:p>
        </w:tc>
        <w:tc>
          <w:tcPr>
            <w:tcW w:w="938" w:type="dxa"/>
            <w:shd w:val="clear" w:color="auto" w:fill="F2F2F2" w:themeFill="background1" w:themeFillShade="F2"/>
            <w:vAlign w:val="center"/>
          </w:tcPr>
          <w:p w14:paraId="739057E8" w14:textId="77777777" w:rsidR="001E6821" w:rsidRPr="00797CA2" w:rsidRDefault="001E6821" w:rsidP="00BE289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
        </w:tc>
        <w:tc>
          <w:tcPr>
            <w:tcW w:w="1271" w:type="dxa"/>
            <w:shd w:val="clear" w:color="auto" w:fill="F2F2F2" w:themeFill="background1" w:themeFillShade="F2"/>
            <w:vAlign w:val="center"/>
          </w:tcPr>
          <w:p w14:paraId="0389523A" w14:textId="26568DD5" w:rsidR="001E6821" w:rsidRPr="00797CA2" w:rsidDel="001E6821" w:rsidRDefault="00DC1968" w:rsidP="00BE289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1.699</w:t>
            </w:r>
          </w:p>
        </w:tc>
        <w:tc>
          <w:tcPr>
            <w:tcW w:w="1083" w:type="dxa"/>
            <w:shd w:val="clear" w:color="auto" w:fill="F2F2F2" w:themeFill="background1" w:themeFillShade="F2"/>
            <w:vAlign w:val="center"/>
          </w:tcPr>
          <w:p w14:paraId="462420C2" w14:textId="67538A2B" w:rsidR="001E6821" w:rsidRPr="00797CA2" w:rsidRDefault="00DC1968" w:rsidP="00BE289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-1.2%</w:t>
            </w:r>
          </w:p>
        </w:tc>
        <w:tc>
          <w:tcPr>
            <w:tcW w:w="1076" w:type="dxa"/>
            <w:shd w:val="clear" w:color="auto" w:fill="F2F2F2" w:themeFill="background1" w:themeFillShade="F2"/>
            <w:vAlign w:val="center"/>
          </w:tcPr>
          <w:p w14:paraId="73099A53" w14:textId="4CAEE853" w:rsidR="001E6821" w:rsidRPr="00797CA2" w:rsidRDefault="00DC1968" w:rsidP="00BE289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7.2%</w:t>
            </w:r>
          </w:p>
        </w:tc>
        <w:tc>
          <w:tcPr>
            <w:tcW w:w="1055" w:type="dxa"/>
            <w:shd w:val="clear" w:color="auto" w:fill="F2F2F2" w:themeFill="background1" w:themeFillShade="F2"/>
            <w:vAlign w:val="center"/>
          </w:tcPr>
          <w:p w14:paraId="527258EA" w14:textId="1471377F" w:rsidR="001E6821" w:rsidRPr="00797CA2" w:rsidRDefault="00DC1968" w:rsidP="00BE289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13.8%</w:t>
            </w:r>
          </w:p>
        </w:tc>
        <w:tc>
          <w:tcPr>
            <w:tcW w:w="1435" w:type="dxa"/>
            <w:shd w:val="clear" w:color="auto" w:fill="F2F2F2" w:themeFill="background1" w:themeFillShade="F2"/>
            <w:vAlign w:val="center"/>
          </w:tcPr>
          <w:p w14:paraId="07C9DF1B" w14:textId="1A521069" w:rsidR="001E6821" w:rsidRPr="00797CA2" w:rsidRDefault="00053336" w:rsidP="00BE289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40.9%</w:t>
            </w:r>
          </w:p>
        </w:tc>
      </w:tr>
      <w:tr w:rsidR="00B243D8" w:rsidRPr="00797CA2" w14:paraId="228BC082"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7644F9FE" w14:textId="77777777" w:rsidR="00C54EB6" w:rsidRPr="00797CA2" w:rsidRDefault="00C54EB6" w:rsidP="00C54EB6">
            <w:pPr>
              <w:spacing w:before="0" w:after="0"/>
              <w:ind w:firstLineChars="200" w:firstLine="400"/>
              <w:rPr>
                <w:rFonts w:ascii="Calibri" w:hAnsi="Calibri" w:cs="Calibri"/>
                <w:iCs/>
                <w:color w:val="000000"/>
                <w:sz w:val="20"/>
              </w:rPr>
            </w:pPr>
            <w:r w:rsidRPr="00797CA2">
              <w:rPr>
                <w:rFonts w:ascii="Calibri" w:hAnsi="Calibri" w:cs="Calibri"/>
                <w:iCs/>
                <w:color w:val="000000"/>
                <w:sz w:val="20"/>
              </w:rPr>
              <w:t>Domestic final demand (Aus) (sa)</w:t>
            </w:r>
          </w:p>
        </w:tc>
        <w:tc>
          <w:tcPr>
            <w:tcW w:w="938" w:type="dxa"/>
            <w:vAlign w:val="center"/>
          </w:tcPr>
          <w:p w14:paraId="4F376DDF" w14:textId="10520B0E" w:rsidR="00C54EB6" w:rsidRPr="00797CA2" w:rsidRDefault="00C54EB6" w:rsidP="00C54EB6">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Dec-22</w:t>
            </w:r>
          </w:p>
        </w:tc>
        <w:tc>
          <w:tcPr>
            <w:tcW w:w="1271" w:type="dxa"/>
            <w:vAlign w:val="center"/>
          </w:tcPr>
          <w:p w14:paraId="1C7EF3BB" w14:textId="1F50C548" w:rsidR="00C54EB6" w:rsidRPr="00797CA2" w:rsidRDefault="001E6821" w:rsidP="00720F41">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536.867</w:t>
            </w:r>
          </w:p>
        </w:tc>
        <w:tc>
          <w:tcPr>
            <w:tcW w:w="1083" w:type="dxa"/>
            <w:vAlign w:val="center"/>
          </w:tcPr>
          <w:p w14:paraId="4D59201A" w14:textId="78D5FF3C" w:rsidR="00C54EB6" w:rsidRPr="00797CA2" w:rsidRDefault="00C54EB6"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0</w:t>
            </w:r>
            <w:r w:rsidR="00720F41" w:rsidRPr="00797CA2">
              <w:rPr>
                <w:rFonts w:ascii="Calibri" w:hAnsi="Calibri" w:cs="Calibri"/>
                <w:color w:val="000000"/>
                <w:sz w:val="20"/>
              </w:rPr>
              <w:t>.0</w:t>
            </w:r>
            <w:r w:rsidRPr="00797CA2">
              <w:rPr>
                <w:rFonts w:ascii="Calibri" w:hAnsi="Calibri" w:cs="Calibri"/>
                <w:color w:val="000000"/>
                <w:sz w:val="20"/>
              </w:rPr>
              <w:t>%</w:t>
            </w:r>
          </w:p>
        </w:tc>
        <w:tc>
          <w:tcPr>
            <w:tcW w:w="1076" w:type="dxa"/>
            <w:vAlign w:val="center"/>
          </w:tcPr>
          <w:p w14:paraId="6F31771C" w14:textId="29A27D50" w:rsidR="00C54EB6" w:rsidRPr="00797CA2" w:rsidRDefault="00C54EB6"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3.3%</w:t>
            </w:r>
          </w:p>
        </w:tc>
        <w:tc>
          <w:tcPr>
            <w:tcW w:w="1055" w:type="dxa"/>
            <w:vAlign w:val="center"/>
          </w:tcPr>
          <w:p w14:paraId="57B35C11" w14:textId="0CAE1467" w:rsidR="00C54EB6" w:rsidRPr="00797CA2" w:rsidRDefault="00C54EB6"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4.9%</w:t>
            </w:r>
          </w:p>
        </w:tc>
        <w:tc>
          <w:tcPr>
            <w:tcW w:w="1435" w:type="dxa"/>
            <w:vAlign w:val="center"/>
          </w:tcPr>
          <w:p w14:paraId="16DFCB6D" w14:textId="4D4047F4" w:rsidR="00C54EB6" w:rsidRPr="00797CA2" w:rsidRDefault="00C54EB6"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9</w:t>
            </w:r>
            <w:r w:rsidR="00720F41" w:rsidRPr="00797CA2">
              <w:rPr>
                <w:rFonts w:ascii="Calibri" w:hAnsi="Calibri" w:cs="Calibri"/>
                <w:color w:val="000000"/>
                <w:sz w:val="20"/>
              </w:rPr>
              <w:t>.0</w:t>
            </w:r>
            <w:r w:rsidRPr="00797CA2">
              <w:rPr>
                <w:rFonts w:ascii="Calibri" w:hAnsi="Calibri" w:cs="Calibri"/>
                <w:color w:val="000000"/>
                <w:sz w:val="20"/>
              </w:rPr>
              <w:t>%</w:t>
            </w:r>
          </w:p>
        </w:tc>
      </w:tr>
      <w:tr w:rsidR="00797CA2" w:rsidRPr="00797CA2" w14:paraId="3BF346B9"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F2F2F2" w:themeFill="background1" w:themeFillShade="F2"/>
            <w:vAlign w:val="center"/>
          </w:tcPr>
          <w:p w14:paraId="62E3F11E" w14:textId="77777777" w:rsidR="00DC1968" w:rsidRPr="00797CA2" w:rsidRDefault="00DC1968" w:rsidP="004C3D2F">
            <w:pPr>
              <w:tabs>
                <w:tab w:val="left" w:pos="630"/>
              </w:tabs>
              <w:spacing w:before="0" w:after="0"/>
              <w:ind w:firstLineChars="200" w:firstLine="400"/>
              <w:rPr>
                <w:rFonts w:ascii="Calibri" w:hAnsi="Calibri" w:cs="Calibri"/>
                <w:iCs/>
                <w:color w:val="000000"/>
                <w:sz w:val="20"/>
              </w:rPr>
            </w:pPr>
            <w:r w:rsidRPr="00797CA2">
              <w:rPr>
                <w:rFonts w:ascii="Calibri" w:hAnsi="Calibri" w:cs="Calibri"/>
                <w:iCs/>
                <w:color w:val="000000"/>
                <w:sz w:val="20"/>
              </w:rPr>
              <w:tab/>
              <w:t>Consumption</w:t>
            </w:r>
          </w:p>
        </w:tc>
        <w:tc>
          <w:tcPr>
            <w:tcW w:w="938" w:type="dxa"/>
            <w:shd w:val="clear" w:color="auto" w:fill="F2F2F2" w:themeFill="background1" w:themeFillShade="F2"/>
            <w:vAlign w:val="center"/>
          </w:tcPr>
          <w:p w14:paraId="5DA6044F" w14:textId="77777777" w:rsidR="00DC1968" w:rsidRPr="00797CA2" w:rsidRDefault="00DC1968" w:rsidP="004C3D2F">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
        </w:tc>
        <w:tc>
          <w:tcPr>
            <w:tcW w:w="1271" w:type="dxa"/>
            <w:shd w:val="clear" w:color="auto" w:fill="F2F2F2" w:themeFill="background1" w:themeFillShade="F2"/>
            <w:vAlign w:val="center"/>
          </w:tcPr>
          <w:p w14:paraId="45002091" w14:textId="583A79E9" w:rsidR="00DC1968" w:rsidRPr="00797CA2" w:rsidDel="001E6821" w:rsidRDefault="00DC1968" w:rsidP="004C3D2F">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414.037</w:t>
            </w:r>
          </w:p>
        </w:tc>
        <w:tc>
          <w:tcPr>
            <w:tcW w:w="1083" w:type="dxa"/>
            <w:shd w:val="clear" w:color="auto" w:fill="F2F2F2" w:themeFill="background1" w:themeFillShade="F2"/>
            <w:vAlign w:val="center"/>
          </w:tcPr>
          <w:p w14:paraId="30EE3AA9" w14:textId="10B4D5BC" w:rsidR="00DC1968" w:rsidRPr="00797CA2" w:rsidRDefault="001717BC" w:rsidP="004C3D2F">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0.4%</w:t>
            </w:r>
          </w:p>
        </w:tc>
        <w:tc>
          <w:tcPr>
            <w:tcW w:w="1076" w:type="dxa"/>
            <w:shd w:val="clear" w:color="auto" w:fill="F2F2F2" w:themeFill="background1" w:themeFillShade="F2"/>
            <w:vAlign w:val="center"/>
          </w:tcPr>
          <w:p w14:paraId="3E4D3305" w14:textId="466DCCA3" w:rsidR="00DC1968" w:rsidRPr="00797CA2" w:rsidRDefault="001717BC" w:rsidP="004C3D2F">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4.5%</w:t>
            </w:r>
          </w:p>
        </w:tc>
        <w:tc>
          <w:tcPr>
            <w:tcW w:w="1055" w:type="dxa"/>
            <w:shd w:val="clear" w:color="auto" w:fill="F2F2F2" w:themeFill="background1" w:themeFillShade="F2"/>
            <w:vAlign w:val="center"/>
          </w:tcPr>
          <w:p w14:paraId="32AB278D" w14:textId="63E972FC" w:rsidR="00DC1968" w:rsidRPr="00797CA2" w:rsidRDefault="001717BC" w:rsidP="004C3D2F">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6.1%</w:t>
            </w:r>
          </w:p>
        </w:tc>
        <w:tc>
          <w:tcPr>
            <w:tcW w:w="1435" w:type="dxa"/>
            <w:shd w:val="clear" w:color="auto" w:fill="F2F2F2" w:themeFill="background1" w:themeFillShade="F2"/>
            <w:vAlign w:val="center"/>
          </w:tcPr>
          <w:p w14:paraId="6B1912CE" w14:textId="7F32D1BA" w:rsidR="00DC1968" w:rsidRPr="00797CA2" w:rsidRDefault="001717BC" w:rsidP="004C3D2F">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9.4%</w:t>
            </w:r>
          </w:p>
        </w:tc>
      </w:tr>
      <w:tr w:rsidR="00DC1968" w:rsidRPr="00797CA2" w14:paraId="7216D14E"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F2F2F2" w:themeFill="background1" w:themeFillShade="F2"/>
            <w:vAlign w:val="center"/>
          </w:tcPr>
          <w:p w14:paraId="7EECF19B" w14:textId="77777777" w:rsidR="00DC1968" w:rsidRPr="00797CA2" w:rsidRDefault="00DC1968" w:rsidP="004C3D2F">
            <w:pPr>
              <w:tabs>
                <w:tab w:val="left" w:pos="630"/>
              </w:tabs>
              <w:spacing w:before="0" w:after="0"/>
              <w:ind w:firstLineChars="200" w:firstLine="400"/>
              <w:rPr>
                <w:rFonts w:ascii="Calibri" w:hAnsi="Calibri" w:cs="Calibri"/>
                <w:iCs/>
                <w:color w:val="000000"/>
                <w:sz w:val="20"/>
              </w:rPr>
            </w:pPr>
            <w:r w:rsidRPr="00797CA2">
              <w:rPr>
                <w:rFonts w:ascii="Calibri" w:hAnsi="Calibri" w:cs="Calibri"/>
                <w:iCs/>
                <w:color w:val="000000"/>
                <w:sz w:val="20"/>
              </w:rPr>
              <w:tab/>
              <w:t>Investment</w:t>
            </w:r>
          </w:p>
        </w:tc>
        <w:tc>
          <w:tcPr>
            <w:tcW w:w="938" w:type="dxa"/>
            <w:shd w:val="clear" w:color="auto" w:fill="F2F2F2" w:themeFill="background1" w:themeFillShade="F2"/>
            <w:vAlign w:val="center"/>
          </w:tcPr>
          <w:p w14:paraId="62FDD5AC" w14:textId="77777777" w:rsidR="00DC1968" w:rsidRPr="00797CA2" w:rsidRDefault="00DC1968" w:rsidP="004C3D2F">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1271" w:type="dxa"/>
            <w:shd w:val="clear" w:color="auto" w:fill="F2F2F2" w:themeFill="background1" w:themeFillShade="F2"/>
            <w:vAlign w:val="center"/>
          </w:tcPr>
          <w:p w14:paraId="3EFB05D2" w14:textId="2422A25A" w:rsidR="00DC1968" w:rsidRPr="00797CA2" w:rsidDel="001E6821" w:rsidRDefault="00DC1968" w:rsidP="004C3D2F">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122.829</w:t>
            </w:r>
          </w:p>
        </w:tc>
        <w:tc>
          <w:tcPr>
            <w:tcW w:w="1083" w:type="dxa"/>
            <w:shd w:val="clear" w:color="auto" w:fill="F2F2F2" w:themeFill="background1" w:themeFillShade="F2"/>
            <w:vAlign w:val="center"/>
          </w:tcPr>
          <w:p w14:paraId="3F1B1711" w14:textId="56054C7B" w:rsidR="00DC1968" w:rsidRPr="00797CA2" w:rsidRDefault="001717BC" w:rsidP="004C3D2F">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-1.4%</w:t>
            </w:r>
          </w:p>
        </w:tc>
        <w:tc>
          <w:tcPr>
            <w:tcW w:w="1076" w:type="dxa"/>
            <w:shd w:val="clear" w:color="auto" w:fill="F2F2F2" w:themeFill="background1" w:themeFillShade="F2"/>
            <w:vAlign w:val="center"/>
          </w:tcPr>
          <w:p w14:paraId="0D50AF7C" w14:textId="5234C789" w:rsidR="00DC1968" w:rsidRPr="00797CA2" w:rsidRDefault="001717BC" w:rsidP="004C3D2F">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-0.4%</w:t>
            </w:r>
          </w:p>
        </w:tc>
        <w:tc>
          <w:tcPr>
            <w:tcW w:w="1055" w:type="dxa"/>
            <w:shd w:val="clear" w:color="auto" w:fill="F2F2F2" w:themeFill="background1" w:themeFillShade="F2"/>
            <w:vAlign w:val="center"/>
          </w:tcPr>
          <w:p w14:paraId="6B68E663" w14:textId="1CECACEA" w:rsidR="00DC1968" w:rsidRPr="00797CA2" w:rsidRDefault="00051BFD" w:rsidP="004C3D2F">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0.9% </w:t>
            </w:r>
          </w:p>
        </w:tc>
        <w:tc>
          <w:tcPr>
            <w:tcW w:w="1435" w:type="dxa"/>
            <w:shd w:val="clear" w:color="auto" w:fill="F2F2F2" w:themeFill="background1" w:themeFillShade="F2"/>
            <w:vAlign w:val="center"/>
          </w:tcPr>
          <w:p w14:paraId="325B429A" w14:textId="68FFFEEB" w:rsidR="00DC1968" w:rsidRPr="00797CA2" w:rsidRDefault="001717BC" w:rsidP="004C3D2F">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7.6%</w:t>
            </w:r>
          </w:p>
        </w:tc>
      </w:tr>
      <w:tr w:rsidR="00B243D8" w:rsidRPr="00797CA2" w14:paraId="34DF0667"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4783A1F0" w14:textId="77777777" w:rsidR="00C54EB6" w:rsidRPr="00995976" w:rsidRDefault="00C54EB6" w:rsidP="00C54EB6">
            <w:pPr>
              <w:spacing w:before="0" w:after="0"/>
              <w:ind w:firstLineChars="200" w:firstLine="400"/>
              <w:rPr>
                <w:rFonts w:ascii="Calibri" w:hAnsi="Calibri" w:cs="Calibri"/>
                <w:iCs/>
                <w:color w:val="000000"/>
                <w:sz w:val="20"/>
              </w:rPr>
            </w:pPr>
            <w:r w:rsidRPr="00B243D8">
              <w:rPr>
                <w:rFonts w:ascii="Calibri" w:hAnsi="Calibri" w:cs="Calibri"/>
                <w:iCs/>
                <w:color w:val="000000"/>
                <w:sz w:val="20"/>
              </w:rPr>
              <w:t>Gross state product (NT)</w:t>
            </w:r>
          </w:p>
        </w:tc>
        <w:tc>
          <w:tcPr>
            <w:tcW w:w="938" w:type="dxa"/>
            <w:shd w:val="clear" w:color="auto" w:fill="auto"/>
            <w:vAlign w:val="center"/>
          </w:tcPr>
          <w:p w14:paraId="1FE84603" w14:textId="42D7CA08" w:rsidR="00C54EB6" w:rsidRPr="00392EA0" w:rsidRDefault="00C54EB6" w:rsidP="00C54EB6">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2021-22</w:t>
            </w:r>
          </w:p>
        </w:tc>
        <w:tc>
          <w:tcPr>
            <w:tcW w:w="1271" w:type="dxa"/>
            <w:shd w:val="clear" w:color="auto" w:fill="auto"/>
            <w:vAlign w:val="center"/>
          </w:tcPr>
          <w:p w14:paraId="2CD2A20E" w14:textId="2CDA5B25" w:rsidR="00C54EB6" w:rsidRPr="00995976" w:rsidRDefault="00085B4D" w:rsidP="00720F41">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26.058 </w:t>
            </w:r>
          </w:p>
        </w:tc>
        <w:tc>
          <w:tcPr>
            <w:tcW w:w="1083" w:type="dxa"/>
            <w:shd w:val="clear" w:color="auto" w:fill="auto"/>
            <w:vAlign w:val="center"/>
          </w:tcPr>
          <w:p w14:paraId="279FB912" w14:textId="35E9F9AF" w:rsidR="00C54EB6" w:rsidRPr="00392EA0" w:rsidRDefault="00C54EB6"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na</w:t>
            </w:r>
          </w:p>
        </w:tc>
        <w:tc>
          <w:tcPr>
            <w:tcW w:w="1076" w:type="dxa"/>
            <w:shd w:val="clear" w:color="auto" w:fill="auto"/>
            <w:vAlign w:val="center"/>
          </w:tcPr>
          <w:p w14:paraId="358BB40B" w14:textId="198E0B84" w:rsidR="00C54EB6" w:rsidRPr="000A24B2" w:rsidRDefault="00C54EB6"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na</w:t>
            </w:r>
          </w:p>
        </w:tc>
        <w:tc>
          <w:tcPr>
            <w:tcW w:w="1055" w:type="dxa"/>
            <w:shd w:val="clear" w:color="auto" w:fill="auto"/>
            <w:vAlign w:val="center"/>
          </w:tcPr>
          <w:p w14:paraId="4B86CEEE" w14:textId="6D920B75" w:rsidR="00C54EB6" w:rsidRPr="00797CA2" w:rsidRDefault="00C54EB6"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4.7%</w:t>
            </w:r>
          </w:p>
        </w:tc>
        <w:tc>
          <w:tcPr>
            <w:tcW w:w="1435" w:type="dxa"/>
            <w:shd w:val="clear" w:color="auto" w:fill="auto"/>
            <w:vAlign w:val="center"/>
          </w:tcPr>
          <w:p w14:paraId="0DBD5E80" w14:textId="07D22F33" w:rsidR="00C54EB6" w:rsidRPr="00797CA2" w:rsidRDefault="00C54EB6" w:rsidP="00720F41">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na</w:t>
            </w:r>
          </w:p>
        </w:tc>
      </w:tr>
      <w:tr w:rsidR="00B243D8" w:rsidRPr="00797CA2" w14:paraId="6954DEE5"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6B057635" w14:textId="4A126B58" w:rsidR="00937C11" w:rsidRPr="00995976" w:rsidRDefault="00720F4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Gross domestic product (Aus</w:t>
            </w:r>
            <w:r w:rsidR="00937C11" w:rsidRPr="00995976">
              <w:rPr>
                <w:rFonts w:ascii="Calibri" w:hAnsi="Calibri" w:cs="Calibri"/>
                <w:iCs/>
                <w:color w:val="000000"/>
                <w:sz w:val="20"/>
              </w:rPr>
              <w:t>)</w:t>
            </w:r>
          </w:p>
        </w:tc>
        <w:tc>
          <w:tcPr>
            <w:tcW w:w="938" w:type="dxa"/>
            <w:vAlign w:val="center"/>
          </w:tcPr>
          <w:p w14:paraId="4B94B275" w14:textId="41C95ADC" w:rsidR="00937C11" w:rsidRPr="00392EA0" w:rsidRDefault="00937C11" w:rsidP="00937C1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2021-22</w:t>
            </w:r>
          </w:p>
        </w:tc>
        <w:tc>
          <w:tcPr>
            <w:tcW w:w="1271" w:type="dxa"/>
            <w:vAlign w:val="center"/>
          </w:tcPr>
          <w:p w14:paraId="228F1F3A" w14:textId="666347AA" w:rsidR="00937C11" w:rsidRPr="00995976" w:rsidRDefault="00797CA2" w:rsidP="00B243D8">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w:t>
            </w:r>
            <w:r w:rsidR="00AE689F">
              <w:rPr>
                <w:rFonts w:ascii="Calibri" w:hAnsi="Calibri" w:cs="Calibri"/>
                <w:color w:val="000000"/>
                <w:sz w:val="20"/>
              </w:rPr>
              <w:t>,</w:t>
            </w:r>
            <w:r>
              <w:rPr>
                <w:rFonts w:ascii="Calibri" w:hAnsi="Calibri" w:cs="Calibri"/>
                <w:color w:val="000000"/>
                <w:sz w:val="20"/>
              </w:rPr>
              <w:t>156.</w:t>
            </w:r>
            <w:r w:rsidR="00B243D8">
              <w:rPr>
                <w:rFonts w:ascii="Calibri" w:hAnsi="Calibri" w:cs="Calibri"/>
                <w:color w:val="000000"/>
                <w:sz w:val="20"/>
              </w:rPr>
              <w:t>844</w:t>
            </w:r>
          </w:p>
        </w:tc>
        <w:tc>
          <w:tcPr>
            <w:tcW w:w="1083" w:type="dxa"/>
            <w:vAlign w:val="center"/>
          </w:tcPr>
          <w:p w14:paraId="67ADBD0C" w14:textId="5DF3F280" w:rsidR="00937C11" w:rsidRPr="00392EA0" w:rsidRDefault="00937C11"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na</w:t>
            </w:r>
          </w:p>
        </w:tc>
        <w:tc>
          <w:tcPr>
            <w:tcW w:w="1076" w:type="dxa"/>
            <w:vAlign w:val="center"/>
          </w:tcPr>
          <w:p w14:paraId="0F3A726B" w14:textId="23E33C7C" w:rsidR="00937C11" w:rsidRPr="000A24B2" w:rsidRDefault="00937C11"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na</w:t>
            </w:r>
          </w:p>
        </w:tc>
        <w:tc>
          <w:tcPr>
            <w:tcW w:w="1055" w:type="dxa"/>
            <w:vAlign w:val="center"/>
          </w:tcPr>
          <w:p w14:paraId="50442C6A" w14:textId="5E0214E3" w:rsidR="00937C11" w:rsidRPr="00995976" w:rsidRDefault="000C1A5B"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3.7</w:t>
            </w:r>
            <w:r w:rsidR="00937C11" w:rsidRPr="00995976">
              <w:rPr>
                <w:rFonts w:ascii="Calibri" w:hAnsi="Calibri" w:cs="Calibri"/>
                <w:color w:val="000000"/>
                <w:sz w:val="20"/>
              </w:rPr>
              <w:t>%</w:t>
            </w:r>
          </w:p>
        </w:tc>
        <w:tc>
          <w:tcPr>
            <w:tcW w:w="1435" w:type="dxa"/>
            <w:vAlign w:val="center"/>
          </w:tcPr>
          <w:p w14:paraId="6268CB87" w14:textId="1F7A9998" w:rsidR="00937C11" w:rsidRPr="00392EA0" w:rsidRDefault="00937C11"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na</w:t>
            </w:r>
          </w:p>
        </w:tc>
      </w:tr>
      <w:tr w:rsidR="00B243D8" w:rsidRPr="00797CA2" w14:paraId="4AB58135"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77F7E3C2" w14:textId="77777777" w:rsidR="004F7E54" w:rsidRPr="00995976" w:rsidRDefault="004F7E54" w:rsidP="00BE2895">
            <w:pPr>
              <w:spacing w:before="20" w:after="20"/>
              <w:rPr>
                <w:rFonts w:ascii="Calibri" w:hAnsi="Calibri" w:cs="Calibri"/>
                <w:b/>
                <w:bCs/>
                <w:color w:val="000000"/>
                <w:sz w:val="20"/>
              </w:rPr>
            </w:pPr>
            <w:r w:rsidRPr="00B243D8">
              <w:rPr>
                <w:rFonts w:ascii="Calibri" w:hAnsi="Calibri" w:cs="Calibri"/>
                <w:b/>
                <w:bCs/>
                <w:color w:val="000000"/>
                <w:sz w:val="20"/>
              </w:rPr>
              <w:t>Partial Indicators</w:t>
            </w:r>
          </w:p>
        </w:tc>
        <w:tc>
          <w:tcPr>
            <w:tcW w:w="938" w:type="dxa"/>
            <w:vAlign w:val="center"/>
          </w:tcPr>
          <w:p w14:paraId="7BE9913E" w14:textId="77777777" w:rsidR="004F7E54" w:rsidRPr="00392EA0" w:rsidRDefault="004F7E54" w:rsidP="00BE2895">
            <w:pPr>
              <w:spacing w:before="20" w:after="2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 </w:t>
            </w:r>
          </w:p>
        </w:tc>
        <w:tc>
          <w:tcPr>
            <w:tcW w:w="1271" w:type="dxa"/>
            <w:vAlign w:val="center"/>
          </w:tcPr>
          <w:p w14:paraId="4A75FCD2" w14:textId="4CE604CE" w:rsidR="004F7E54" w:rsidRPr="00BE2895" w:rsidRDefault="004F7E54" w:rsidP="00BE2895">
            <w:pPr>
              <w:spacing w:before="20" w:after="2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sz w:val="20"/>
              </w:rPr>
            </w:pPr>
            <w:r w:rsidRPr="00392EA0">
              <w:rPr>
                <w:rFonts w:ascii="Calibri" w:hAnsi="Calibri" w:cs="Calibri"/>
                <w:color w:val="000000"/>
                <w:sz w:val="20"/>
              </w:rPr>
              <w:t> </w:t>
            </w:r>
            <w:r w:rsidR="001034F8" w:rsidRPr="00BE2895">
              <w:rPr>
                <w:rFonts w:ascii="Calibri" w:hAnsi="Calibri" w:cs="Calibri"/>
                <w:b/>
                <w:color w:val="000000"/>
                <w:sz w:val="20"/>
              </w:rPr>
              <w:t>$B</w:t>
            </w:r>
          </w:p>
        </w:tc>
        <w:tc>
          <w:tcPr>
            <w:tcW w:w="1083" w:type="dxa"/>
            <w:vAlign w:val="center"/>
          </w:tcPr>
          <w:p w14:paraId="2B70E386" w14:textId="77777777" w:rsidR="004F7E54" w:rsidRPr="00995976"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995976">
              <w:rPr>
                <w:rFonts w:ascii="Calibri" w:hAnsi="Calibri" w:cs="Calibri"/>
                <w:color w:val="000000"/>
                <w:sz w:val="20"/>
              </w:rPr>
              <w:t> </w:t>
            </w:r>
          </w:p>
        </w:tc>
        <w:tc>
          <w:tcPr>
            <w:tcW w:w="1076" w:type="dxa"/>
            <w:vAlign w:val="center"/>
          </w:tcPr>
          <w:p w14:paraId="24D5605A" w14:textId="77777777" w:rsidR="004F7E54" w:rsidRPr="00392EA0"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 </w:t>
            </w:r>
          </w:p>
        </w:tc>
        <w:tc>
          <w:tcPr>
            <w:tcW w:w="1055" w:type="dxa"/>
            <w:vAlign w:val="center"/>
          </w:tcPr>
          <w:p w14:paraId="28DE19EA" w14:textId="77777777" w:rsidR="004F7E54" w:rsidRPr="000A24B2"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 </w:t>
            </w:r>
          </w:p>
        </w:tc>
        <w:tc>
          <w:tcPr>
            <w:tcW w:w="1435" w:type="dxa"/>
            <w:vAlign w:val="center"/>
          </w:tcPr>
          <w:p w14:paraId="6B94E8D7" w14:textId="77777777" w:rsidR="004F7E54" w:rsidRPr="00797CA2" w:rsidRDefault="004F7E54" w:rsidP="00BE2895">
            <w:pPr>
              <w:spacing w:before="20" w:after="2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 </w:t>
            </w:r>
          </w:p>
        </w:tc>
      </w:tr>
      <w:tr w:rsidR="00B243D8" w:rsidRPr="00797CA2" w14:paraId="30F57EF8"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302AA6E5" w14:textId="77777777" w:rsidR="00D76F16" w:rsidRPr="00995976" w:rsidRDefault="00D76F16" w:rsidP="00D76F16">
            <w:pPr>
              <w:spacing w:before="0" w:after="0"/>
              <w:ind w:firstLineChars="200" w:firstLine="400"/>
              <w:rPr>
                <w:rFonts w:ascii="Calibri" w:hAnsi="Calibri" w:cs="Calibri"/>
                <w:iCs/>
                <w:color w:val="000000"/>
                <w:sz w:val="20"/>
              </w:rPr>
            </w:pPr>
            <w:r w:rsidRPr="00B243D8">
              <w:rPr>
                <w:rFonts w:ascii="Calibri" w:hAnsi="Calibri" w:cs="Calibri"/>
                <w:iCs/>
                <w:color w:val="000000"/>
                <w:sz w:val="20"/>
              </w:rPr>
              <w:t>Nominal retail sales (NT) (sa)</w:t>
            </w:r>
          </w:p>
        </w:tc>
        <w:tc>
          <w:tcPr>
            <w:tcW w:w="938" w:type="dxa"/>
            <w:vAlign w:val="center"/>
          </w:tcPr>
          <w:p w14:paraId="6F517475" w14:textId="67202A97" w:rsidR="00D76F16" w:rsidRPr="00392EA0" w:rsidRDefault="00D76F16" w:rsidP="00D76F16">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Jan-23</w:t>
            </w:r>
          </w:p>
        </w:tc>
        <w:tc>
          <w:tcPr>
            <w:tcW w:w="1271" w:type="dxa"/>
            <w:vAlign w:val="center"/>
          </w:tcPr>
          <w:p w14:paraId="22EDA178" w14:textId="10E825C1" w:rsidR="00D76F16" w:rsidRPr="00995976" w:rsidRDefault="001034F8" w:rsidP="00720F41">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0.310</w:t>
            </w:r>
          </w:p>
        </w:tc>
        <w:tc>
          <w:tcPr>
            <w:tcW w:w="1083" w:type="dxa"/>
            <w:vAlign w:val="center"/>
          </w:tcPr>
          <w:p w14:paraId="115840E7" w14:textId="07CDF2C6" w:rsidR="00D76F16" w:rsidRPr="00392EA0" w:rsidRDefault="00D76F16"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0.2%</w:t>
            </w:r>
          </w:p>
        </w:tc>
        <w:tc>
          <w:tcPr>
            <w:tcW w:w="1076" w:type="dxa"/>
            <w:vAlign w:val="center"/>
          </w:tcPr>
          <w:p w14:paraId="01BE9C43" w14:textId="0589CD16" w:rsidR="00D76F16" w:rsidRPr="000A24B2" w:rsidRDefault="00D76F16"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0.4%</w:t>
            </w:r>
          </w:p>
        </w:tc>
        <w:tc>
          <w:tcPr>
            <w:tcW w:w="1055" w:type="dxa"/>
            <w:vAlign w:val="center"/>
          </w:tcPr>
          <w:p w14:paraId="087D6E9D" w14:textId="34FD160F" w:rsidR="00D76F16" w:rsidRPr="00995976" w:rsidRDefault="00D76F16"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2.</w:t>
            </w:r>
            <w:r w:rsidR="001034F8">
              <w:rPr>
                <w:rFonts w:ascii="Calibri" w:hAnsi="Calibri" w:cs="Calibri"/>
                <w:color w:val="000000"/>
                <w:sz w:val="20"/>
              </w:rPr>
              <w:t>9</w:t>
            </w:r>
            <w:r w:rsidRPr="00995976">
              <w:rPr>
                <w:rFonts w:ascii="Calibri" w:hAnsi="Calibri" w:cs="Calibri"/>
                <w:color w:val="000000"/>
                <w:sz w:val="20"/>
              </w:rPr>
              <w:t>%</w:t>
            </w:r>
          </w:p>
        </w:tc>
        <w:tc>
          <w:tcPr>
            <w:tcW w:w="1435" w:type="dxa"/>
            <w:vAlign w:val="center"/>
          </w:tcPr>
          <w:p w14:paraId="4F094053" w14:textId="0AE95A5A" w:rsidR="00D76F16" w:rsidRPr="00392EA0" w:rsidRDefault="00D76F16"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18.8%</w:t>
            </w:r>
          </w:p>
        </w:tc>
      </w:tr>
      <w:tr w:rsidR="00B243D8" w:rsidRPr="00797CA2" w14:paraId="13AF2B0F"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5514BDF1" w14:textId="7D181709" w:rsidR="00D76F16" w:rsidRPr="00995976" w:rsidRDefault="00D76F16" w:rsidP="00720F4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Nominal retail sales (Aus) (sa)</w:t>
            </w:r>
          </w:p>
        </w:tc>
        <w:tc>
          <w:tcPr>
            <w:tcW w:w="938" w:type="dxa"/>
            <w:shd w:val="clear" w:color="auto" w:fill="auto"/>
            <w:vAlign w:val="center"/>
          </w:tcPr>
          <w:p w14:paraId="17C7BC31" w14:textId="07CE4175" w:rsidR="00D76F16" w:rsidRPr="00392EA0" w:rsidRDefault="00D76F16" w:rsidP="00D76F16">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Jan-23</w:t>
            </w:r>
          </w:p>
        </w:tc>
        <w:tc>
          <w:tcPr>
            <w:tcW w:w="1271" w:type="dxa"/>
            <w:shd w:val="clear" w:color="auto" w:fill="auto"/>
            <w:vAlign w:val="center"/>
          </w:tcPr>
          <w:p w14:paraId="648B5E05" w14:textId="0B834074" w:rsidR="00D76F16" w:rsidRPr="00392EA0" w:rsidRDefault="001034F8" w:rsidP="00720F41">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35.091</w:t>
            </w:r>
          </w:p>
        </w:tc>
        <w:tc>
          <w:tcPr>
            <w:tcW w:w="1083" w:type="dxa"/>
            <w:shd w:val="clear" w:color="auto" w:fill="auto"/>
            <w:vAlign w:val="center"/>
          </w:tcPr>
          <w:p w14:paraId="51A2C4D3" w14:textId="58F099EC" w:rsidR="00D76F16" w:rsidRPr="000A24B2" w:rsidRDefault="00D76F16"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1.9%</w:t>
            </w:r>
          </w:p>
        </w:tc>
        <w:tc>
          <w:tcPr>
            <w:tcW w:w="1076" w:type="dxa"/>
            <w:shd w:val="clear" w:color="auto" w:fill="auto"/>
            <w:vAlign w:val="center"/>
          </w:tcPr>
          <w:p w14:paraId="6C65B8C7" w14:textId="4B1A21C0" w:rsidR="00D76F16" w:rsidRPr="00797CA2" w:rsidRDefault="00D76F16"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7.5%</w:t>
            </w:r>
          </w:p>
        </w:tc>
        <w:tc>
          <w:tcPr>
            <w:tcW w:w="1055" w:type="dxa"/>
            <w:shd w:val="clear" w:color="auto" w:fill="auto"/>
            <w:vAlign w:val="center"/>
          </w:tcPr>
          <w:p w14:paraId="156E9A3D" w14:textId="1146C12D" w:rsidR="00D76F16" w:rsidRPr="00797CA2" w:rsidRDefault="00D76F16"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11.4%</w:t>
            </w:r>
          </w:p>
        </w:tc>
        <w:tc>
          <w:tcPr>
            <w:tcW w:w="1435" w:type="dxa"/>
            <w:shd w:val="clear" w:color="auto" w:fill="auto"/>
            <w:vAlign w:val="center"/>
          </w:tcPr>
          <w:p w14:paraId="4F1FD806" w14:textId="043F6F79" w:rsidR="00D76F16" w:rsidRPr="00797CA2" w:rsidRDefault="00D76F16" w:rsidP="00720F41">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26.4%</w:t>
            </w:r>
          </w:p>
        </w:tc>
      </w:tr>
      <w:tr w:rsidR="00B243D8" w:rsidRPr="00797CA2" w14:paraId="4476EC8B"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2139FDD" w14:textId="77777777" w:rsidR="003763FC" w:rsidRPr="00995976" w:rsidRDefault="003763FC" w:rsidP="003763FC">
            <w:pPr>
              <w:spacing w:before="0" w:after="0"/>
              <w:ind w:firstLineChars="200" w:firstLine="160"/>
              <w:rPr>
                <w:rFonts w:ascii="Calibri" w:hAnsi="Calibri" w:cs="Calibri"/>
                <w:iCs/>
                <w:color w:val="000000"/>
                <w:sz w:val="8"/>
                <w:szCs w:val="8"/>
              </w:rPr>
            </w:pPr>
            <w:r w:rsidRPr="00B243D8">
              <w:rPr>
                <w:rFonts w:ascii="Calibri" w:hAnsi="Calibri" w:cs="Calibri"/>
                <w:iCs/>
                <w:color w:val="000000"/>
                <w:sz w:val="8"/>
                <w:szCs w:val="8"/>
              </w:rPr>
              <w:t> </w:t>
            </w:r>
          </w:p>
        </w:tc>
        <w:tc>
          <w:tcPr>
            <w:tcW w:w="938" w:type="dxa"/>
            <w:vAlign w:val="center"/>
          </w:tcPr>
          <w:p w14:paraId="05E8AAB8" w14:textId="00997BC5" w:rsidR="003763FC" w:rsidRPr="00392EA0"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392EA0">
              <w:rPr>
                <w:rFonts w:ascii="Calibri" w:hAnsi="Calibri" w:cs="Calibri"/>
                <w:color w:val="000000"/>
                <w:sz w:val="8"/>
                <w:szCs w:val="8"/>
              </w:rPr>
              <w:t> </w:t>
            </w:r>
          </w:p>
        </w:tc>
        <w:tc>
          <w:tcPr>
            <w:tcW w:w="1271" w:type="dxa"/>
            <w:vAlign w:val="center"/>
          </w:tcPr>
          <w:p w14:paraId="49EA089E" w14:textId="4C599217" w:rsidR="003763FC" w:rsidRPr="000A24B2" w:rsidRDefault="003763FC" w:rsidP="00720F41">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0A24B2">
              <w:rPr>
                <w:rFonts w:ascii="Calibri" w:hAnsi="Calibri" w:cs="Calibri"/>
                <w:color w:val="000000"/>
                <w:sz w:val="8"/>
                <w:szCs w:val="8"/>
              </w:rPr>
              <w:t> </w:t>
            </w:r>
          </w:p>
        </w:tc>
        <w:tc>
          <w:tcPr>
            <w:tcW w:w="1083" w:type="dxa"/>
            <w:vAlign w:val="center"/>
          </w:tcPr>
          <w:p w14:paraId="325982F2" w14:textId="5C727D37" w:rsidR="003763FC" w:rsidRPr="00797CA2"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c>
          <w:tcPr>
            <w:tcW w:w="1076" w:type="dxa"/>
            <w:vAlign w:val="center"/>
          </w:tcPr>
          <w:p w14:paraId="2F0146D2" w14:textId="74CE2E8A" w:rsidR="003763FC" w:rsidRPr="00797CA2"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c>
          <w:tcPr>
            <w:tcW w:w="1055" w:type="dxa"/>
            <w:vAlign w:val="center"/>
          </w:tcPr>
          <w:p w14:paraId="5F06B603" w14:textId="373E3AC4" w:rsidR="003763FC" w:rsidRPr="00797CA2"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c>
          <w:tcPr>
            <w:tcW w:w="1435" w:type="dxa"/>
            <w:vAlign w:val="center"/>
          </w:tcPr>
          <w:p w14:paraId="1F81751F" w14:textId="50D14179" w:rsidR="003763FC" w:rsidRPr="00797CA2" w:rsidRDefault="003763FC"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r>
      <w:tr w:rsidR="00B243D8" w:rsidRPr="00797CA2" w14:paraId="3D4B7B8B"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215D78E0" w14:textId="77777777" w:rsidR="00C54EB6" w:rsidRPr="00995976" w:rsidRDefault="00C54EB6" w:rsidP="00C54EB6">
            <w:pPr>
              <w:spacing w:before="0" w:after="0"/>
              <w:ind w:firstLineChars="200" w:firstLine="400"/>
              <w:rPr>
                <w:rFonts w:ascii="Calibri" w:hAnsi="Calibri" w:cs="Calibri"/>
                <w:iCs/>
                <w:color w:val="000000"/>
                <w:sz w:val="20"/>
              </w:rPr>
            </w:pPr>
            <w:r w:rsidRPr="00B243D8">
              <w:rPr>
                <w:rFonts w:ascii="Calibri" w:hAnsi="Calibri" w:cs="Calibri"/>
                <w:iCs/>
                <w:color w:val="000000"/>
                <w:sz w:val="20"/>
              </w:rPr>
              <w:t>Construction work done (NT) (sa)</w:t>
            </w:r>
          </w:p>
        </w:tc>
        <w:tc>
          <w:tcPr>
            <w:tcW w:w="938" w:type="dxa"/>
            <w:shd w:val="clear" w:color="auto" w:fill="auto"/>
            <w:vAlign w:val="center"/>
          </w:tcPr>
          <w:p w14:paraId="19F2DDD4" w14:textId="6BACCB72" w:rsidR="00C54EB6" w:rsidRPr="00392EA0" w:rsidRDefault="00C54EB6" w:rsidP="00C54EB6">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Dec-22</w:t>
            </w:r>
          </w:p>
        </w:tc>
        <w:tc>
          <w:tcPr>
            <w:tcW w:w="1271" w:type="dxa"/>
            <w:shd w:val="clear" w:color="auto" w:fill="auto"/>
            <w:vAlign w:val="center"/>
          </w:tcPr>
          <w:p w14:paraId="1534C730" w14:textId="1EDEC4A8" w:rsidR="00C54EB6" w:rsidRPr="00995976" w:rsidRDefault="005E7A46" w:rsidP="00720F41">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0.635</w:t>
            </w:r>
          </w:p>
        </w:tc>
        <w:tc>
          <w:tcPr>
            <w:tcW w:w="1083" w:type="dxa"/>
            <w:shd w:val="clear" w:color="auto" w:fill="auto"/>
            <w:vAlign w:val="center"/>
          </w:tcPr>
          <w:p w14:paraId="24CA469E" w14:textId="2CA8EB9F" w:rsidR="00C54EB6" w:rsidRPr="00392EA0" w:rsidRDefault="00C54EB6"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-6.5%</w:t>
            </w:r>
          </w:p>
        </w:tc>
        <w:tc>
          <w:tcPr>
            <w:tcW w:w="1076" w:type="dxa"/>
            <w:shd w:val="clear" w:color="auto" w:fill="auto"/>
            <w:vAlign w:val="center"/>
          </w:tcPr>
          <w:p w14:paraId="7F03EE7E" w14:textId="02AEF3DB" w:rsidR="00C54EB6" w:rsidRPr="000A24B2" w:rsidRDefault="00C54EB6"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-18.9%</w:t>
            </w:r>
          </w:p>
        </w:tc>
        <w:tc>
          <w:tcPr>
            <w:tcW w:w="1055" w:type="dxa"/>
            <w:shd w:val="clear" w:color="auto" w:fill="auto"/>
            <w:vAlign w:val="center"/>
          </w:tcPr>
          <w:p w14:paraId="54E14278" w14:textId="526D3882" w:rsidR="00C54EB6" w:rsidRPr="00995976" w:rsidRDefault="00C54EB6"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5.</w:t>
            </w:r>
            <w:r w:rsidR="00D245A8">
              <w:rPr>
                <w:rFonts w:ascii="Calibri" w:hAnsi="Calibri" w:cs="Calibri"/>
                <w:color w:val="000000"/>
                <w:sz w:val="20"/>
              </w:rPr>
              <w:t>6</w:t>
            </w:r>
            <w:r w:rsidRPr="00995976">
              <w:rPr>
                <w:rFonts w:ascii="Calibri" w:hAnsi="Calibri" w:cs="Calibri"/>
                <w:color w:val="000000"/>
                <w:sz w:val="20"/>
              </w:rPr>
              <w:t>%</w:t>
            </w:r>
          </w:p>
        </w:tc>
        <w:tc>
          <w:tcPr>
            <w:tcW w:w="1435" w:type="dxa"/>
            <w:shd w:val="clear" w:color="auto" w:fill="auto"/>
            <w:vAlign w:val="center"/>
          </w:tcPr>
          <w:p w14:paraId="60BFE89B" w14:textId="5C07FA0D" w:rsidR="00C54EB6" w:rsidRPr="00392EA0" w:rsidRDefault="00C54EB6" w:rsidP="00720F41">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32.3%</w:t>
            </w:r>
          </w:p>
        </w:tc>
      </w:tr>
      <w:tr w:rsidR="00B243D8" w:rsidRPr="00797CA2" w14:paraId="01B84F82"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13CF594B" w14:textId="5FB0FD5F" w:rsidR="00C54EB6" w:rsidRPr="00995976" w:rsidRDefault="00720F41" w:rsidP="00C54EB6">
            <w:pPr>
              <w:spacing w:before="0" w:after="0"/>
              <w:ind w:firstLineChars="200" w:firstLine="400"/>
              <w:rPr>
                <w:rFonts w:ascii="Calibri" w:hAnsi="Calibri" w:cs="Calibri"/>
                <w:iCs/>
                <w:color w:val="000000"/>
                <w:sz w:val="20"/>
              </w:rPr>
            </w:pPr>
            <w:r w:rsidRPr="00B243D8">
              <w:rPr>
                <w:rFonts w:ascii="Calibri" w:hAnsi="Calibri" w:cs="Calibri"/>
                <w:iCs/>
                <w:color w:val="000000"/>
                <w:sz w:val="20"/>
              </w:rPr>
              <w:t>Construction work done (Aus</w:t>
            </w:r>
            <w:r w:rsidR="00C54EB6" w:rsidRPr="00995976">
              <w:rPr>
                <w:rFonts w:ascii="Calibri" w:hAnsi="Calibri" w:cs="Calibri"/>
                <w:iCs/>
                <w:color w:val="000000"/>
                <w:sz w:val="20"/>
              </w:rPr>
              <w:t>) (sa)</w:t>
            </w:r>
          </w:p>
        </w:tc>
        <w:tc>
          <w:tcPr>
            <w:tcW w:w="938" w:type="dxa"/>
            <w:vAlign w:val="center"/>
          </w:tcPr>
          <w:p w14:paraId="14A144E7" w14:textId="4F26BA65" w:rsidR="00C54EB6" w:rsidRPr="00392EA0" w:rsidRDefault="00C54EB6" w:rsidP="00C54EB6">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Dec-22</w:t>
            </w:r>
          </w:p>
        </w:tc>
        <w:tc>
          <w:tcPr>
            <w:tcW w:w="1271" w:type="dxa"/>
            <w:vAlign w:val="center"/>
          </w:tcPr>
          <w:p w14:paraId="09DCFD4E" w14:textId="3A0B20EB" w:rsidR="00C54EB6" w:rsidRPr="00392EA0" w:rsidRDefault="005E7A46" w:rsidP="00720F41">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55.272</w:t>
            </w:r>
          </w:p>
        </w:tc>
        <w:tc>
          <w:tcPr>
            <w:tcW w:w="1083" w:type="dxa"/>
            <w:vAlign w:val="center"/>
          </w:tcPr>
          <w:p w14:paraId="7DEE5354" w14:textId="32640B98" w:rsidR="00C54EB6" w:rsidRPr="000A24B2" w:rsidRDefault="00C54EB6"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-0.4%</w:t>
            </w:r>
          </w:p>
        </w:tc>
        <w:tc>
          <w:tcPr>
            <w:tcW w:w="1076" w:type="dxa"/>
            <w:vAlign w:val="center"/>
          </w:tcPr>
          <w:p w14:paraId="3AFFADFC" w14:textId="79CABEC7" w:rsidR="00C54EB6" w:rsidRPr="00797CA2" w:rsidRDefault="00C54EB6"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1</w:t>
            </w:r>
            <w:r w:rsidR="00720F41" w:rsidRPr="00797CA2">
              <w:rPr>
                <w:rFonts w:ascii="Calibri" w:hAnsi="Calibri" w:cs="Calibri"/>
                <w:color w:val="000000"/>
                <w:sz w:val="20"/>
              </w:rPr>
              <w:t>.0</w:t>
            </w:r>
            <w:r w:rsidRPr="00797CA2">
              <w:rPr>
                <w:rFonts w:ascii="Calibri" w:hAnsi="Calibri" w:cs="Calibri"/>
                <w:color w:val="000000"/>
                <w:sz w:val="20"/>
              </w:rPr>
              <w:t>%</w:t>
            </w:r>
          </w:p>
        </w:tc>
        <w:tc>
          <w:tcPr>
            <w:tcW w:w="1055" w:type="dxa"/>
            <w:vAlign w:val="center"/>
          </w:tcPr>
          <w:p w14:paraId="7DC268BF" w14:textId="4255E1A5" w:rsidR="00C54EB6" w:rsidRPr="00797CA2" w:rsidRDefault="00C54EB6"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0.7%</w:t>
            </w:r>
          </w:p>
        </w:tc>
        <w:tc>
          <w:tcPr>
            <w:tcW w:w="1435" w:type="dxa"/>
            <w:vAlign w:val="center"/>
          </w:tcPr>
          <w:p w14:paraId="26395D2D" w14:textId="6692A14F" w:rsidR="00C54EB6" w:rsidRPr="00797CA2" w:rsidRDefault="00C54EB6"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3.8%</w:t>
            </w:r>
          </w:p>
        </w:tc>
      </w:tr>
      <w:tr w:rsidR="00B243D8" w:rsidRPr="00797CA2" w14:paraId="0BAEC79B"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16CEDEA2" w14:textId="77777777" w:rsidR="003763FC" w:rsidRPr="00995976" w:rsidRDefault="003763FC" w:rsidP="003763FC">
            <w:pPr>
              <w:spacing w:before="0" w:after="0"/>
              <w:ind w:firstLineChars="200" w:firstLine="160"/>
              <w:rPr>
                <w:rFonts w:ascii="Calibri" w:hAnsi="Calibri" w:cs="Calibri"/>
                <w:iCs/>
                <w:color w:val="000000"/>
                <w:sz w:val="8"/>
                <w:szCs w:val="8"/>
              </w:rPr>
            </w:pPr>
            <w:r w:rsidRPr="00B243D8">
              <w:rPr>
                <w:rFonts w:ascii="Calibri" w:hAnsi="Calibri" w:cs="Calibri"/>
                <w:iCs/>
                <w:color w:val="000000"/>
                <w:sz w:val="8"/>
                <w:szCs w:val="8"/>
              </w:rPr>
              <w:t> </w:t>
            </w:r>
          </w:p>
        </w:tc>
        <w:tc>
          <w:tcPr>
            <w:tcW w:w="938" w:type="dxa"/>
            <w:shd w:val="clear" w:color="auto" w:fill="auto"/>
            <w:vAlign w:val="center"/>
          </w:tcPr>
          <w:p w14:paraId="193FAD5F" w14:textId="601357DB" w:rsidR="003763FC" w:rsidRPr="00392EA0" w:rsidRDefault="003763FC" w:rsidP="003763FC">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sidRPr="00392EA0">
              <w:rPr>
                <w:rFonts w:ascii="Calibri" w:hAnsi="Calibri" w:cs="Calibri"/>
                <w:color w:val="000000"/>
                <w:sz w:val="8"/>
                <w:szCs w:val="8"/>
              </w:rPr>
              <w:t> </w:t>
            </w:r>
          </w:p>
        </w:tc>
        <w:tc>
          <w:tcPr>
            <w:tcW w:w="1271" w:type="dxa"/>
            <w:shd w:val="clear" w:color="auto" w:fill="auto"/>
            <w:vAlign w:val="center"/>
          </w:tcPr>
          <w:p w14:paraId="3AEAC8B0" w14:textId="62E6D88F" w:rsidR="003763FC" w:rsidRPr="000A24B2" w:rsidRDefault="003763FC" w:rsidP="00720F41">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sidRPr="000A24B2">
              <w:rPr>
                <w:rFonts w:ascii="Calibri" w:hAnsi="Calibri" w:cs="Calibri"/>
                <w:color w:val="000000"/>
                <w:sz w:val="8"/>
                <w:szCs w:val="8"/>
              </w:rPr>
              <w:t> </w:t>
            </w:r>
          </w:p>
        </w:tc>
        <w:tc>
          <w:tcPr>
            <w:tcW w:w="1083" w:type="dxa"/>
            <w:shd w:val="clear" w:color="auto" w:fill="auto"/>
            <w:vAlign w:val="center"/>
          </w:tcPr>
          <w:p w14:paraId="5C21E419" w14:textId="4D1974F0" w:rsidR="003763FC" w:rsidRPr="00797CA2" w:rsidRDefault="003763FC"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c>
          <w:tcPr>
            <w:tcW w:w="1076" w:type="dxa"/>
            <w:shd w:val="clear" w:color="auto" w:fill="auto"/>
            <w:vAlign w:val="center"/>
          </w:tcPr>
          <w:p w14:paraId="1B387CF5" w14:textId="1B58B4BE" w:rsidR="003763FC" w:rsidRPr="00797CA2" w:rsidRDefault="003763FC"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c>
          <w:tcPr>
            <w:tcW w:w="1055" w:type="dxa"/>
            <w:shd w:val="clear" w:color="auto" w:fill="auto"/>
            <w:vAlign w:val="center"/>
          </w:tcPr>
          <w:p w14:paraId="611E8FBB" w14:textId="58CCDD29" w:rsidR="003763FC" w:rsidRPr="00797CA2" w:rsidRDefault="003763FC"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c>
          <w:tcPr>
            <w:tcW w:w="1435" w:type="dxa"/>
            <w:shd w:val="clear" w:color="auto" w:fill="auto"/>
            <w:vAlign w:val="center"/>
          </w:tcPr>
          <w:p w14:paraId="6C7CD2C5" w14:textId="1EE81BE9" w:rsidR="003763FC" w:rsidRPr="00797CA2" w:rsidRDefault="003763FC" w:rsidP="00720F41">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r>
      <w:tr w:rsidR="00B243D8" w:rsidRPr="00797CA2" w14:paraId="19F90093"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B2C387C" w14:textId="77777777" w:rsidR="00C54EB6" w:rsidRPr="00995976" w:rsidRDefault="00C54EB6" w:rsidP="00C54EB6">
            <w:pPr>
              <w:spacing w:before="0" w:after="0"/>
              <w:ind w:firstLineChars="200" w:firstLine="400"/>
              <w:rPr>
                <w:rFonts w:ascii="Calibri" w:hAnsi="Calibri" w:cs="Calibri"/>
                <w:iCs/>
                <w:color w:val="000000"/>
                <w:sz w:val="20"/>
              </w:rPr>
            </w:pPr>
            <w:r w:rsidRPr="00B243D8">
              <w:rPr>
                <w:rFonts w:ascii="Calibri" w:hAnsi="Calibri" w:cs="Calibri"/>
                <w:iCs/>
                <w:color w:val="000000"/>
                <w:sz w:val="20"/>
              </w:rPr>
              <w:t>Residential building activity (NT)</w:t>
            </w:r>
          </w:p>
        </w:tc>
        <w:tc>
          <w:tcPr>
            <w:tcW w:w="938" w:type="dxa"/>
            <w:vAlign w:val="center"/>
          </w:tcPr>
          <w:p w14:paraId="7A7FC935" w14:textId="570DD729" w:rsidR="00C54EB6" w:rsidRPr="00392EA0" w:rsidRDefault="00C54EB6" w:rsidP="00C54EB6">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Sep-22</w:t>
            </w:r>
          </w:p>
        </w:tc>
        <w:tc>
          <w:tcPr>
            <w:tcW w:w="1271" w:type="dxa"/>
            <w:vAlign w:val="center"/>
          </w:tcPr>
          <w:p w14:paraId="1356E021" w14:textId="57FAA871" w:rsidR="00C54EB6" w:rsidRPr="00995976" w:rsidRDefault="00DF7C55" w:rsidP="00720F41">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0.092</w:t>
            </w:r>
          </w:p>
        </w:tc>
        <w:tc>
          <w:tcPr>
            <w:tcW w:w="1083" w:type="dxa"/>
            <w:vAlign w:val="center"/>
          </w:tcPr>
          <w:p w14:paraId="06E11ECB" w14:textId="65ECCA12" w:rsidR="00C54EB6" w:rsidRPr="00392EA0" w:rsidRDefault="00C54EB6"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7</w:t>
            </w:r>
            <w:r w:rsidR="00720F41" w:rsidRPr="00392EA0">
              <w:rPr>
                <w:rFonts w:ascii="Calibri" w:hAnsi="Calibri" w:cs="Calibri"/>
                <w:color w:val="000000"/>
                <w:sz w:val="20"/>
              </w:rPr>
              <w:t>.0</w:t>
            </w:r>
            <w:r w:rsidRPr="00392EA0">
              <w:rPr>
                <w:rFonts w:ascii="Calibri" w:hAnsi="Calibri" w:cs="Calibri"/>
                <w:color w:val="000000"/>
                <w:sz w:val="20"/>
              </w:rPr>
              <w:t>%</w:t>
            </w:r>
          </w:p>
        </w:tc>
        <w:tc>
          <w:tcPr>
            <w:tcW w:w="1076" w:type="dxa"/>
            <w:vAlign w:val="center"/>
          </w:tcPr>
          <w:p w14:paraId="05670C32" w14:textId="14FDFFDC" w:rsidR="00C54EB6" w:rsidRPr="00797CA2" w:rsidRDefault="00C54EB6"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3</w:t>
            </w:r>
            <w:r w:rsidR="00720F41" w:rsidRPr="000A24B2">
              <w:rPr>
                <w:rFonts w:ascii="Calibri" w:hAnsi="Calibri" w:cs="Calibri"/>
                <w:color w:val="000000"/>
                <w:sz w:val="20"/>
              </w:rPr>
              <w:t>.0</w:t>
            </w:r>
            <w:r w:rsidRPr="000A24B2">
              <w:rPr>
                <w:rFonts w:ascii="Calibri" w:hAnsi="Calibri" w:cs="Calibri"/>
                <w:color w:val="000000"/>
                <w:sz w:val="20"/>
              </w:rPr>
              <w:t>%</w:t>
            </w:r>
          </w:p>
        </w:tc>
        <w:tc>
          <w:tcPr>
            <w:tcW w:w="1055" w:type="dxa"/>
            <w:vAlign w:val="center"/>
          </w:tcPr>
          <w:p w14:paraId="5D4B815A" w14:textId="3EF9184C" w:rsidR="00C54EB6" w:rsidRPr="00797CA2" w:rsidRDefault="00C54EB6"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-8.3%</w:t>
            </w:r>
          </w:p>
        </w:tc>
        <w:tc>
          <w:tcPr>
            <w:tcW w:w="1435" w:type="dxa"/>
            <w:vAlign w:val="center"/>
          </w:tcPr>
          <w:p w14:paraId="34AE3376" w14:textId="59E609AB" w:rsidR="00C54EB6" w:rsidRPr="00797CA2" w:rsidRDefault="00C54EB6"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12</w:t>
            </w:r>
            <w:r w:rsidR="00720F41" w:rsidRPr="00797CA2">
              <w:rPr>
                <w:rFonts w:ascii="Calibri" w:hAnsi="Calibri" w:cs="Calibri"/>
                <w:color w:val="000000"/>
                <w:sz w:val="20"/>
              </w:rPr>
              <w:t>.0</w:t>
            </w:r>
            <w:r w:rsidRPr="00797CA2">
              <w:rPr>
                <w:rFonts w:ascii="Calibri" w:hAnsi="Calibri" w:cs="Calibri"/>
                <w:color w:val="000000"/>
                <w:sz w:val="20"/>
              </w:rPr>
              <w:t>%</w:t>
            </w:r>
          </w:p>
        </w:tc>
      </w:tr>
      <w:tr w:rsidR="00B243D8" w:rsidRPr="00797CA2" w14:paraId="06AEC18E"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0097BE8E" w14:textId="7A03675B" w:rsidR="00C54EB6" w:rsidRPr="00995976" w:rsidRDefault="00C54EB6" w:rsidP="00C54EB6">
            <w:pPr>
              <w:spacing w:before="0" w:after="0"/>
              <w:ind w:firstLineChars="200" w:firstLine="400"/>
              <w:rPr>
                <w:rFonts w:ascii="Calibri" w:hAnsi="Calibri" w:cs="Calibri"/>
                <w:iCs/>
                <w:color w:val="000000"/>
                <w:sz w:val="20"/>
              </w:rPr>
            </w:pPr>
            <w:r w:rsidRPr="00B243D8">
              <w:rPr>
                <w:rFonts w:ascii="Calibri" w:hAnsi="Calibri" w:cs="Calibri"/>
                <w:iCs/>
                <w:color w:val="000000"/>
                <w:sz w:val="20"/>
              </w:rPr>
              <w:t>Res</w:t>
            </w:r>
            <w:r w:rsidR="00720F41" w:rsidRPr="00995976">
              <w:rPr>
                <w:rFonts w:ascii="Calibri" w:hAnsi="Calibri" w:cs="Calibri"/>
                <w:iCs/>
                <w:color w:val="000000"/>
                <w:sz w:val="20"/>
              </w:rPr>
              <w:t>idential building activity (Aus</w:t>
            </w:r>
            <w:r w:rsidRPr="00995976">
              <w:rPr>
                <w:rFonts w:ascii="Calibri" w:hAnsi="Calibri" w:cs="Calibri"/>
                <w:iCs/>
                <w:color w:val="000000"/>
                <w:sz w:val="20"/>
              </w:rPr>
              <w:t>)</w:t>
            </w:r>
          </w:p>
        </w:tc>
        <w:tc>
          <w:tcPr>
            <w:tcW w:w="938" w:type="dxa"/>
            <w:shd w:val="clear" w:color="auto" w:fill="auto"/>
            <w:vAlign w:val="center"/>
          </w:tcPr>
          <w:p w14:paraId="5875F512" w14:textId="52B06CDB" w:rsidR="00C54EB6" w:rsidRPr="00392EA0" w:rsidRDefault="00C54EB6" w:rsidP="00C54EB6">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Sep-22</w:t>
            </w:r>
          </w:p>
        </w:tc>
        <w:tc>
          <w:tcPr>
            <w:tcW w:w="1271" w:type="dxa"/>
            <w:shd w:val="clear" w:color="auto" w:fill="auto"/>
            <w:vAlign w:val="center"/>
          </w:tcPr>
          <w:p w14:paraId="4047A92E" w14:textId="461CE56C" w:rsidR="00C54EB6" w:rsidRPr="00995976" w:rsidRDefault="00DF7C55" w:rsidP="00720F41">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18.538</w:t>
            </w:r>
          </w:p>
        </w:tc>
        <w:tc>
          <w:tcPr>
            <w:tcW w:w="1083" w:type="dxa"/>
            <w:shd w:val="clear" w:color="auto" w:fill="auto"/>
            <w:vAlign w:val="center"/>
          </w:tcPr>
          <w:p w14:paraId="18320F66" w14:textId="22784197" w:rsidR="00C54EB6" w:rsidRPr="00392EA0" w:rsidRDefault="00C54EB6"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1.1%</w:t>
            </w:r>
          </w:p>
        </w:tc>
        <w:tc>
          <w:tcPr>
            <w:tcW w:w="1076" w:type="dxa"/>
            <w:shd w:val="clear" w:color="auto" w:fill="auto"/>
            <w:vAlign w:val="center"/>
          </w:tcPr>
          <w:p w14:paraId="53856CAF" w14:textId="54EF5664" w:rsidR="00C54EB6" w:rsidRPr="00797CA2" w:rsidRDefault="00C54EB6"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-6</w:t>
            </w:r>
            <w:r w:rsidR="00720F41" w:rsidRPr="000A24B2">
              <w:rPr>
                <w:rFonts w:ascii="Calibri" w:hAnsi="Calibri" w:cs="Calibri"/>
                <w:color w:val="000000"/>
                <w:sz w:val="20"/>
              </w:rPr>
              <w:t>.0</w:t>
            </w:r>
            <w:r w:rsidRPr="000A24B2">
              <w:rPr>
                <w:rFonts w:ascii="Calibri" w:hAnsi="Calibri" w:cs="Calibri"/>
                <w:color w:val="000000"/>
                <w:sz w:val="20"/>
              </w:rPr>
              <w:t>%</w:t>
            </w:r>
          </w:p>
        </w:tc>
        <w:tc>
          <w:tcPr>
            <w:tcW w:w="1055" w:type="dxa"/>
            <w:shd w:val="clear" w:color="auto" w:fill="auto"/>
            <w:vAlign w:val="center"/>
          </w:tcPr>
          <w:p w14:paraId="40A74AFE" w14:textId="7D77C6E0" w:rsidR="00C54EB6" w:rsidRPr="00797CA2" w:rsidRDefault="00C54EB6"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-3</w:t>
            </w:r>
            <w:r w:rsidR="00720F41" w:rsidRPr="00797CA2">
              <w:rPr>
                <w:rFonts w:ascii="Calibri" w:hAnsi="Calibri" w:cs="Calibri"/>
                <w:color w:val="000000"/>
                <w:sz w:val="20"/>
              </w:rPr>
              <w:t>.0</w:t>
            </w:r>
            <w:r w:rsidRPr="00797CA2">
              <w:rPr>
                <w:rFonts w:ascii="Calibri" w:hAnsi="Calibri" w:cs="Calibri"/>
                <w:color w:val="000000"/>
                <w:sz w:val="20"/>
              </w:rPr>
              <w:t>%</w:t>
            </w:r>
          </w:p>
        </w:tc>
        <w:tc>
          <w:tcPr>
            <w:tcW w:w="1435" w:type="dxa"/>
            <w:shd w:val="clear" w:color="auto" w:fill="auto"/>
            <w:vAlign w:val="center"/>
          </w:tcPr>
          <w:p w14:paraId="6CF4CECF" w14:textId="1CD31331" w:rsidR="00C54EB6" w:rsidRPr="00797CA2" w:rsidRDefault="00C54EB6" w:rsidP="00720F41">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-0.7%</w:t>
            </w:r>
          </w:p>
        </w:tc>
      </w:tr>
      <w:tr w:rsidR="00B243D8" w:rsidRPr="00797CA2" w14:paraId="3CAAD79C"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79441CDB" w14:textId="77777777" w:rsidR="003763FC" w:rsidRPr="00995976" w:rsidRDefault="003763FC" w:rsidP="003763FC">
            <w:pPr>
              <w:spacing w:before="0" w:after="0"/>
              <w:ind w:firstLineChars="200" w:firstLine="160"/>
              <w:rPr>
                <w:rFonts w:ascii="Calibri" w:hAnsi="Calibri" w:cs="Calibri"/>
                <w:iCs/>
                <w:color w:val="000000"/>
                <w:sz w:val="8"/>
                <w:szCs w:val="8"/>
              </w:rPr>
            </w:pPr>
            <w:r w:rsidRPr="00B243D8">
              <w:rPr>
                <w:rFonts w:ascii="Calibri" w:hAnsi="Calibri" w:cs="Calibri"/>
                <w:iCs/>
                <w:color w:val="000000"/>
                <w:sz w:val="8"/>
                <w:szCs w:val="8"/>
              </w:rPr>
              <w:t> </w:t>
            </w:r>
          </w:p>
        </w:tc>
        <w:tc>
          <w:tcPr>
            <w:tcW w:w="938" w:type="dxa"/>
            <w:vAlign w:val="center"/>
          </w:tcPr>
          <w:p w14:paraId="4513E735" w14:textId="7203D817" w:rsidR="003763FC" w:rsidRPr="00392EA0"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392EA0">
              <w:rPr>
                <w:rFonts w:ascii="Calibri" w:hAnsi="Calibri" w:cs="Calibri"/>
                <w:color w:val="000000"/>
                <w:sz w:val="8"/>
                <w:szCs w:val="8"/>
              </w:rPr>
              <w:t> </w:t>
            </w:r>
          </w:p>
        </w:tc>
        <w:tc>
          <w:tcPr>
            <w:tcW w:w="1271" w:type="dxa"/>
            <w:vAlign w:val="center"/>
          </w:tcPr>
          <w:p w14:paraId="2799BA97" w14:textId="621FFD51" w:rsidR="003763FC" w:rsidRPr="000A24B2" w:rsidRDefault="003763FC" w:rsidP="00720F41">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0A24B2">
              <w:rPr>
                <w:rFonts w:ascii="Calibri" w:hAnsi="Calibri" w:cs="Calibri"/>
                <w:color w:val="000000"/>
                <w:sz w:val="8"/>
                <w:szCs w:val="8"/>
              </w:rPr>
              <w:t> </w:t>
            </w:r>
          </w:p>
        </w:tc>
        <w:tc>
          <w:tcPr>
            <w:tcW w:w="1083" w:type="dxa"/>
            <w:vAlign w:val="center"/>
          </w:tcPr>
          <w:p w14:paraId="4F9800A1" w14:textId="15F5A0FD" w:rsidR="003763FC" w:rsidRPr="00797CA2"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c>
          <w:tcPr>
            <w:tcW w:w="1076" w:type="dxa"/>
            <w:vAlign w:val="center"/>
          </w:tcPr>
          <w:p w14:paraId="155D0F29" w14:textId="75F5316C" w:rsidR="003763FC" w:rsidRPr="00797CA2"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c>
          <w:tcPr>
            <w:tcW w:w="1055" w:type="dxa"/>
            <w:vAlign w:val="center"/>
          </w:tcPr>
          <w:p w14:paraId="2E1B563C" w14:textId="7A2AFC60" w:rsidR="003763FC" w:rsidRPr="00797CA2"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c>
          <w:tcPr>
            <w:tcW w:w="1435" w:type="dxa"/>
            <w:vAlign w:val="center"/>
          </w:tcPr>
          <w:p w14:paraId="69C81A6E" w14:textId="2E8F5A76" w:rsidR="003763FC" w:rsidRPr="00797CA2" w:rsidRDefault="003763FC"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r>
      <w:tr w:rsidR="00B243D8" w:rsidRPr="00797CA2" w14:paraId="4C360432"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011E59DC" w14:textId="5CF5EFE2" w:rsidR="00937C11" w:rsidRPr="00995976" w:rsidRDefault="00937C1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Nominal goods exports (NT)</w:t>
            </w:r>
          </w:p>
        </w:tc>
        <w:tc>
          <w:tcPr>
            <w:tcW w:w="938" w:type="dxa"/>
            <w:shd w:val="clear" w:color="auto" w:fill="auto"/>
            <w:vAlign w:val="center"/>
          </w:tcPr>
          <w:p w14:paraId="046A0CC4" w14:textId="5D9A2910" w:rsidR="00937C11" w:rsidRPr="00392EA0" w:rsidRDefault="00765B4A" w:rsidP="00937C11">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Jan-23</w:t>
            </w:r>
          </w:p>
        </w:tc>
        <w:tc>
          <w:tcPr>
            <w:tcW w:w="1271" w:type="dxa"/>
            <w:shd w:val="clear" w:color="auto" w:fill="auto"/>
            <w:vAlign w:val="center"/>
          </w:tcPr>
          <w:p w14:paraId="73786563" w14:textId="7E2639ED" w:rsidR="00937C11" w:rsidRPr="00995976" w:rsidRDefault="00F12F1A" w:rsidP="00720F41">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1.101</w:t>
            </w:r>
          </w:p>
        </w:tc>
        <w:tc>
          <w:tcPr>
            <w:tcW w:w="1083" w:type="dxa"/>
            <w:shd w:val="clear" w:color="auto" w:fill="auto"/>
            <w:vAlign w:val="center"/>
          </w:tcPr>
          <w:p w14:paraId="6CD6766A" w14:textId="1B89479D" w:rsidR="00937C11" w:rsidRPr="00995976" w:rsidRDefault="00F12F1A"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-32.3%</w:t>
            </w:r>
          </w:p>
        </w:tc>
        <w:tc>
          <w:tcPr>
            <w:tcW w:w="1076" w:type="dxa"/>
            <w:shd w:val="clear" w:color="auto" w:fill="auto"/>
            <w:vAlign w:val="center"/>
          </w:tcPr>
          <w:p w14:paraId="7A89AD3A" w14:textId="14196DFC" w:rsidR="00937C11" w:rsidRPr="00995976" w:rsidRDefault="00723B37"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-6.7%</w:t>
            </w:r>
          </w:p>
        </w:tc>
        <w:tc>
          <w:tcPr>
            <w:tcW w:w="1055" w:type="dxa"/>
            <w:shd w:val="clear" w:color="auto" w:fill="auto"/>
            <w:vAlign w:val="center"/>
          </w:tcPr>
          <w:p w14:paraId="0EC7797E" w14:textId="4BE22430" w:rsidR="00937C11" w:rsidRPr="00995976" w:rsidRDefault="00723B37"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13.2</w:t>
            </w:r>
            <w:r w:rsidR="00937C11" w:rsidRPr="00995976">
              <w:rPr>
                <w:rFonts w:ascii="Calibri" w:hAnsi="Calibri" w:cs="Calibri"/>
                <w:color w:val="000000"/>
                <w:sz w:val="20"/>
              </w:rPr>
              <w:t>%</w:t>
            </w:r>
          </w:p>
        </w:tc>
        <w:tc>
          <w:tcPr>
            <w:tcW w:w="1435" w:type="dxa"/>
            <w:shd w:val="clear" w:color="auto" w:fill="auto"/>
            <w:vAlign w:val="center"/>
          </w:tcPr>
          <w:p w14:paraId="158C8E26" w14:textId="3D932CC4" w:rsidR="00937C11" w:rsidRPr="00995976" w:rsidRDefault="00723B37" w:rsidP="00720F41">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0.3</w:t>
            </w:r>
            <w:r w:rsidR="00937C11" w:rsidRPr="00995976">
              <w:rPr>
                <w:rFonts w:ascii="Calibri" w:hAnsi="Calibri" w:cs="Calibri"/>
                <w:color w:val="000000"/>
                <w:sz w:val="20"/>
              </w:rPr>
              <w:t>%</w:t>
            </w:r>
          </w:p>
        </w:tc>
      </w:tr>
      <w:tr w:rsidR="00B243D8" w:rsidRPr="00797CA2" w14:paraId="3D7FC88A"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F4BDB70" w14:textId="0871BD09" w:rsidR="00937C11" w:rsidRPr="00995976" w:rsidRDefault="00937C1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 xml:space="preserve">Nominal goods </w:t>
            </w:r>
            <w:r w:rsidR="00720F41" w:rsidRPr="00995976">
              <w:rPr>
                <w:rFonts w:ascii="Calibri" w:hAnsi="Calibri" w:cs="Calibri"/>
                <w:iCs/>
                <w:color w:val="000000"/>
                <w:sz w:val="20"/>
              </w:rPr>
              <w:t>exports (Aus</w:t>
            </w:r>
            <w:r w:rsidRPr="00995976">
              <w:rPr>
                <w:rFonts w:ascii="Calibri" w:hAnsi="Calibri" w:cs="Calibri"/>
                <w:iCs/>
                <w:color w:val="000000"/>
                <w:sz w:val="20"/>
              </w:rPr>
              <w:t>) (sa)</w:t>
            </w:r>
          </w:p>
        </w:tc>
        <w:tc>
          <w:tcPr>
            <w:tcW w:w="938" w:type="dxa"/>
            <w:vAlign w:val="center"/>
          </w:tcPr>
          <w:p w14:paraId="2C2E3965" w14:textId="5229212F" w:rsidR="00937C11" w:rsidRPr="00392EA0" w:rsidRDefault="00765B4A" w:rsidP="00937C1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Jan-23</w:t>
            </w:r>
          </w:p>
        </w:tc>
        <w:tc>
          <w:tcPr>
            <w:tcW w:w="1271" w:type="dxa"/>
            <w:vAlign w:val="center"/>
          </w:tcPr>
          <w:p w14:paraId="045CAC24" w14:textId="0EEAFAF1" w:rsidR="00937C11" w:rsidRPr="00392EA0" w:rsidRDefault="00E34A55" w:rsidP="00720F41">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51.014</w:t>
            </w:r>
          </w:p>
        </w:tc>
        <w:tc>
          <w:tcPr>
            <w:tcW w:w="1083" w:type="dxa"/>
            <w:vAlign w:val="center"/>
          </w:tcPr>
          <w:p w14:paraId="72448963" w14:textId="67A9B47C" w:rsidR="00937C11" w:rsidRPr="00392EA0" w:rsidRDefault="00E34A55"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1.1</w:t>
            </w:r>
            <w:r w:rsidR="00937C11" w:rsidRPr="00392EA0">
              <w:rPr>
                <w:rFonts w:ascii="Calibri" w:hAnsi="Calibri" w:cs="Calibri"/>
                <w:color w:val="000000"/>
                <w:sz w:val="20"/>
              </w:rPr>
              <w:t>%</w:t>
            </w:r>
          </w:p>
        </w:tc>
        <w:tc>
          <w:tcPr>
            <w:tcW w:w="1076" w:type="dxa"/>
            <w:vAlign w:val="center"/>
          </w:tcPr>
          <w:p w14:paraId="4A579087" w14:textId="747DD714" w:rsidR="00937C11" w:rsidRPr="00392EA0" w:rsidRDefault="00E34A55"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12.5%</w:t>
            </w:r>
          </w:p>
        </w:tc>
        <w:tc>
          <w:tcPr>
            <w:tcW w:w="1055" w:type="dxa"/>
            <w:vAlign w:val="center"/>
          </w:tcPr>
          <w:p w14:paraId="1C5064BC" w14:textId="08640C29" w:rsidR="00937C11" w:rsidRPr="00392EA0" w:rsidRDefault="00085B4D"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28.0% </w:t>
            </w:r>
          </w:p>
        </w:tc>
        <w:tc>
          <w:tcPr>
            <w:tcW w:w="1435" w:type="dxa"/>
            <w:vAlign w:val="center"/>
          </w:tcPr>
          <w:p w14:paraId="53354408" w14:textId="1733FD22" w:rsidR="00937C11" w:rsidRPr="00995976" w:rsidRDefault="00723B37"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58.4</w:t>
            </w:r>
            <w:r w:rsidR="00937C11" w:rsidRPr="00995976">
              <w:rPr>
                <w:rFonts w:ascii="Calibri" w:hAnsi="Calibri" w:cs="Calibri"/>
                <w:color w:val="000000"/>
                <w:sz w:val="20"/>
              </w:rPr>
              <w:t>%</w:t>
            </w:r>
          </w:p>
        </w:tc>
      </w:tr>
      <w:tr w:rsidR="00B243D8" w:rsidRPr="00797CA2" w14:paraId="573DC8CA"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6A3D239B" w14:textId="77777777" w:rsidR="004F7E54" w:rsidRPr="00995976" w:rsidRDefault="004F7E54" w:rsidP="00BE2895">
            <w:pPr>
              <w:spacing w:before="20" w:after="20"/>
              <w:rPr>
                <w:rFonts w:ascii="Calibri" w:hAnsi="Calibri" w:cs="Calibri"/>
                <w:b/>
                <w:bCs/>
                <w:color w:val="000000"/>
                <w:sz w:val="20"/>
              </w:rPr>
            </w:pPr>
            <w:r w:rsidRPr="00B243D8">
              <w:rPr>
                <w:rFonts w:ascii="Calibri" w:hAnsi="Calibri" w:cs="Calibri"/>
                <w:b/>
                <w:bCs/>
                <w:color w:val="000000"/>
                <w:sz w:val="20"/>
              </w:rPr>
              <w:t>Prices</w:t>
            </w:r>
          </w:p>
        </w:tc>
        <w:tc>
          <w:tcPr>
            <w:tcW w:w="938" w:type="dxa"/>
            <w:vAlign w:val="center"/>
          </w:tcPr>
          <w:p w14:paraId="468BEA78" w14:textId="77777777" w:rsidR="004F7E54" w:rsidRPr="00995976" w:rsidRDefault="004F7E54" w:rsidP="00BE2895">
            <w:pPr>
              <w:spacing w:before="20" w:after="2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995976">
              <w:rPr>
                <w:rFonts w:ascii="Calibri" w:hAnsi="Calibri" w:cs="Calibri"/>
                <w:color w:val="000000"/>
                <w:sz w:val="20"/>
              </w:rPr>
              <w:t> </w:t>
            </w:r>
          </w:p>
        </w:tc>
        <w:tc>
          <w:tcPr>
            <w:tcW w:w="1271" w:type="dxa"/>
            <w:vAlign w:val="center"/>
          </w:tcPr>
          <w:p w14:paraId="00AECC6C" w14:textId="5803D3DE" w:rsidR="004F7E54" w:rsidRPr="00BE2895" w:rsidRDefault="00995976" w:rsidP="00BE2895">
            <w:pPr>
              <w:spacing w:before="20" w:after="2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sz w:val="20"/>
              </w:rPr>
            </w:pPr>
            <w:r w:rsidRPr="00392EA0">
              <w:rPr>
                <w:rFonts w:ascii="Calibri" w:hAnsi="Calibri" w:cs="Calibri"/>
                <w:b/>
                <w:color w:val="000000"/>
                <w:sz w:val="20"/>
              </w:rPr>
              <w:t xml:space="preserve">Annual </w:t>
            </w:r>
            <w:r>
              <w:rPr>
                <w:rFonts w:ascii="Calibri" w:hAnsi="Calibri" w:cs="Calibri"/>
                <w:b/>
                <w:color w:val="000000"/>
                <w:sz w:val="20"/>
              </w:rPr>
              <w:t>↕</w:t>
            </w:r>
            <w:r w:rsidR="00BF26A2">
              <w:rPr>
                <w:rFonts w:ascii="Calibri" w:hAnsi="Calibri" w:cs="Calibri"/>
                <w:b/>
                <w:color w:val="000000"/>
                <w:sz w:val="20"/>
                <w:vertAlign w:val="superscript"/>
              </w:rPr>
              <w:t>2</w:t>
            </w:r>
          </w:p>
        </w:tc>
        <w:tc>
          <w:tcPr>
            <w:tcW w:w="1083" w:type="dxa"/>
            <w:vAlign w:val="center"/>
          </w:tcPr>
          <w:p w14:paraId="4CE50202" w14:textId="77777777" w:rsidR="004F7E54" w:rsidRPr="00392EA0"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 </w:t>
            </w:r>
          </w:p>
        </w:tc>
        <w:tc>
          <w:tcPr>
            <w:tcW w:w="1076" w:type="dxa"/>
            <w:vAlign w:val="center"/>
          </w:tcPr>
          <w:p w14:paraId="088AD81B" w14:textId="77777777" w:rsidR="004F7E54" w:rsidRPr="000A24B2"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 </w:t>
            </w:r>
          </w:p>
        </w:tc>
        <w:tc>
          <w:tcPr>
            <w:tcW w:w="1055" w:type="dxa"/>
            <w:vAlign w:val="center"/>
          </w:tcPr>
          <w:p w14:paraId="5191266D" w14:textId="77777777" w:rsidR="004F7E54" w:rsidRPr="00797CA2"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 </w:t>
            </w:r>
          </w:p>
        </w:tc>
        <w:tc>
          <w:tcPr>
            <w:tcW w:w="1435" w:type="dxa"/>
            <w:vAlign w:val="center"/>
          </w:tcPr>
          <w:p w14:paraId="487BFA4A" w14:textId="77777777" w:rsidR="004F7E54" w:rsidRPr="00797CA2" w:rsidRDefault="004F7E54" w:rsidP="00BE2895">
            <w:pPr>
              <w:spacing w:before="20" w:after="2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 </w:t>
            </w:r>
          </w:p>
        </w:tc>
      </w:tr>
      <w:tr w:rsidR="00B243D8" w:rsidRPr="00797CA2" w14:paraId="7C7FF94A"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784CDA66" w14:textId="77777777" w:rsidR="00937C11" w:rsidRPr="00B243D8" w:rsidRDefault="00937C1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Inflation (Darwin)</w:t>
            </w:r>
          </w:p>
        </w:tc>
        <w:tc>
          <w:tcPr>
            <w:tcW w:w="938" w:type="dxa"/>
            <w:vAlign w:val="center"/>
          </w:tcPr>
          <w:p w14:paraId="37638646" w14:textId="1CA2FCA8" w:rsidR="00937C11" w:rsidRPr="00995976" w:rsidRDefault="00937C11" w:rsidP="00937C1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995976">
              <w:rPr>
                <w:rFonts w:ascii="Calibri" w:hAnsi="Calibri" w:cs="Calibri"/>
                <w:color w:val="000000"/>
                <w:sz w:val="20"/>
              </w:rPr>
              <w:t>Dec-22</w:t>
            </w:r>
          </w:p>
        </w:tc>
        <w:tc>
          <w:tcPr>
            <w:tcW w:w="1271" w:type="dxa"/>
            <w:vAlign w:val="center"/>
          </w:tcPr>
          <w:p w14:paraId="0022F1CB" w14:textId="6AA24ED8" w:rsidR="00937C11" w:rsidRPr="00392EA0" w:rsidRDefault="00937C11" w:rsidP="00720F41">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7.1%</w:t>
            </w:r>
          </w:p>
        </w:tc>
        <w:tc>
          <w:tcPr>
            <w:tcW w:w="1083" w:type="dxa"/>
            <w:vAlign w:val="center"/>
          </w:tcPr>
          <w:p w14:paraId="57A29B5D" w14:textId="753380CF" w:rsidR="00937C11" w:rsidRPr="000A24B2" w:rsidRDefault="00937C11"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0.1 ppt</w:t>
            </w:r>
          </w:p>
        </w:tc>
        <w:tc>
          <w:tcPr>
            <w:tcW w:w="1076" w:type="dxa"/>
            <w:vAlign w:val="center"/>
          </w:tcPr>
          <w:p w14:paraId="142F157B" w14:textId="23A5CE87" w:rsidR="00937C11" w:rsidRPr="00797CA2" w:rsidRDefault="00937C11" w:rsidP="00051BFD">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1.1 ppt</w:t>
            </w:r>
          </w:p>
        </w:tc>
        <w:tc>
          <w:tcPr>
            <w:tcW w:w="1055" w:type="dxa"/>
            <w:vAlign w:val="center"/>
          </w:tcPr>
          <w:p w14:paraId="6D57D79D" w14:textId="3F794B3F" w:rsidR="00937C11" w:rsidRPr="00797CA2" w:rsidRDefault="00085B4D" w:rsidP="00085B4D">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na </w:t>
            </w:r>
          </w:p>
        </w:tc>
        <w:tc>
          <w:tcPr>
            <w:tcW w:w="1435" w:type="dxa"/>
            <w:vAlign w:val="center"/>
          </w:tcPr>
          <w:p w14:paraId="5DF78A42" w14:textId="1FFC1F78" w:rsidR="00937C11" w:rsidRPr="00797CA2" w:rsidRDefault="00937C11"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6.7 ppt</w:t>
            </w:r>
          </w:p>
        </w:tc>
      </w:tr>
      <w:tr w:rsidR="00B243D8" w:rsidRPr="00797CA2" w14:paraId="0F829271"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548B7AA0" w14:textId="77777777" w:rsidR="00937C11" w:rsidRPr="00B243D8" w:rsidRDefault="00937C1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Inflation (8 Capitals)</w:t>
            </w:r>
          </w:p>
        </w:tc>
        <w:tc>
          <w:tcPr>
            <w:tcW w:w="938" w:type="dxa"/>
            <w:shd w:val="clear" w:color="auto" w:fill="auto"/>
            <w:vAlign w:val="center"/>
          </w:tcPr>
          <w:p w14:paraId="05EC37F3" w14:textId="64C7058B" w:rsidR="00937C11" w:rsidRPr="00995976" w:rsidRDefault="00937C11" w:rsidP="00937C11">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995976">
              <w:rPr>
                <w:rFonts w:ascii="Calibri" w:hAnsi="Calibri" w:cs="Calibri"/>
                <w:color w:val="000000"/>
                <w:sz w:val="20"/>
              </w:rPr>
              <w:t>Dec-22</w:t>
            </w:r>
          </w:p>
        </w:tc>
        <w:tc>
          <w:tcPr>
            <w:tcW w:w="1271" w:type="dxa"/>
            <w:shd w:val="clear" w:color="auto" w:fill="auto"/>
            <w:vAlign w:val="center"/>
          </w:tcPr>
          <w:p w14:paraId="522B275D" w14:textId="44AA0389" w:rsidR="00937C11" w:rsidRPr="00392EA0" w:rsidRDefault="00937C11" w:rsidP="00720F41">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7.8%</w:t>
            </w:r>
          </w:p>
        </w:tc>
        <w:tc>
          <w:tcPr>
            <w:tcW w:w="1083" w:type="dxa"/>
            <w:shd w:val="clear" w:color="auto" w:fill="auto"/>
            <w:vAlign w:val="center"/>
          </w:tcPr>
          <w:p w14:paraId="5C91FC91" w14:textId="1823CA67" w:rsidR="00937C11" w:rsidRPr="000A24B2" w:rsidRDefault="00937C11"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0.6 ppt</w:t>
            </w:r>
          </w:p>
        </w:tc>
        <w:tc>
          <w:tcPr>
            <w:tcW w:w="1076" w:type="dxa"/>
            <w:shd w:val="clear" w:color="auto" w:fill="auto"/>
            <w:vAlign w:val="center"/>
          </w:tcPr>
          <w:p w14:paraId="67932216" w14:textId="58A24E4C" w:rsidR="00937C11" w:rsidRPr="00797CA2" w:rsidRDefault="00937C11"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4.3 ppt</w:t>
            </w:r>
          </w:p>
        </w:tc>
        <w:tc>
          <w:tcPr>
            <w:tcW w:w="1055" w:type="dxa"/>
            <w:shd w:val="clear" w:color="auto" w:fill="auto"/>
            <w:vAlign w:val="center"/>
          </w:tcPr>
          <w:p w14:paraId="128F96EA" w14:textId="026FA0B0" w:rsidR="00937C11" w:rsidRPr="00797CA2" w:rsidRDefault="00085B4D" w:rsidP="00085B4D">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na </w:t>
            </w:r>
          </w:p>
        </w:tc>
        <w:tc>
          <w:tcPr>
            <w:tcW w:w="1435" w:type="dxa"/>
            <w:shd w:val="clear" w:color="auto" w:fill="auto"/>
            <w:vAlign w:val="center"/>
          </w:tcPr>
          <w:p w14:paraId="299D3838" w14:textId="126600F2" w:rsidR="00937C11" w:rsidRPr="00797CA2" w:rsidRDefault="00937C11" w:rsidP="00720F41">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6</w:t>
            </w:r>
            <w:r w:rsidR="00720F41" w:rsidRPr="00797CA2">
              <w:rPr>
                <w:rFonts w:ascii="Calibri" w:hAnsi="Calibri" w:cs="Calibri"/>
                <w:color w:val="000000"/>
                <w:sz w:val="20"/>
              </w:rPr>
              <w:t>.0</w:t>
            </w:r>
            <w:r w:rsidRPr="00797CA2">
              <w:rPr>
                <w:rFonts w:ascii="Calibri" w:hAnsi="Calibri" w:cs="Calibri"/>
                <w:color w:val="000000"/>
                <w:sz w:val="20"/>
              </w:rPr>
              <w:t xml:space="preserve"> ppt</w:t>
            </w:r>
          </w:p>
        </w:tc>
      </w:tr>
      <w:tr w:rsidR="00B243D8" w:rsidRPr="00797CA2" w14:paraId="6B2A475C"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1F38A137" w14:textId="77777777" w:rsidR="003763FC" w:rsidRPr="00B243D8" w:rsidRDefault="003763FC" w:rsidP="003763FC">
            <w:pPr>
              <w:spacing w:before="0" w:after="0"/>
              <w:ind w:firstLineChars="200" w:firstLine="160"/>
              <w:rPr>
                <w:rFonts w:ascii="Calibri" w:hAnsi="Calibri" w:cs="Calibri"/>
                <w:color w:val="000000"/>
                <w:sz w:val="8"/>
                <w:szCs w:val="8"/>
              </w:rPr>
            </w:pPr>
            <w:r w:rsidRPr="00B243D8">
              <w:rPr>
                <w:rFonts w:ascii="Calibri" w:hAnsi="Calibri" w:cs="Calibri"/>
                <w:color w:val="000000"/>
                <w:sz w:val="8"/>
                <w:szCs w:val="8"/>
              </w:rPr>
              <w:t> </w:t>
            </w:r>
          </w:p>
        </w:tc>
        <w:tc>
          <w:tcPr>
            <w:tcW w:w="938" w:type="dxa"/>
            <w:vAlign w:val="center"/>
          </w:tcPr>
          <w:p w14:paraId="5A8D7C3E" w14:textId="1190F4AD" w:rsidR="003763FC" w:rsidRPr="00995976" w:rsidRDefault="003763FC" w:rsidP="003763FC">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995976">
              <w:rPr>
                <w:rFonts w:ascii="Calibri" w:hAnsi="Calibri" w:cs="Calibri"/>
                <w:color w:val="000000"/>
                <w:sz w:val="8"/>
                <w:szCs w:val="8"/>
              </w:rPr>
              <w:t> </w:t>
            </w:r>
          </w:p>
        </w:tc>
        <w:tc>
          <w:tcPr>
            <w:tcW w:w="1271" w:type="dxa"/>
            <w:vAlign w:val="center"/>
          </w:tcPr>
          <w:p w14:paraId="00E43862" w14:textId="11FCB17D" w:rsidR="003763FC" w:rsidRPr="00392EA0" w:rsidRDefault="003763FC" w:rsidP="00720F41">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392EA0">
              <w:rPr>
                <w:rFonts w:ascii="Calibri" w:hAnsi="Calibri" w:cs="Calibri"/>
                <w:color w:val="000000"/>
                <w:sz w:val="8"/>
                <w:szCs w:val="8"/>
              </w:rPr>
              <w:t> </w:t>
            </w:r>
          </w:p>
        </w:tc>
        <w:tc>
          <w:tcPr>
            <w:tcW w:w="1083" w:type="dxa"/>
            <w:vAlign w:val="center"/>
          </w:tcPr>
          <w:p w14:paraId="4E53C39E" w14:textId="5BDF7DB3" w:rsidR="003763FC" w:rsidRPr="000A24B2"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0A24B2">
              <w:rPr>
                <w:rFonts w:ascii="Calibri" w:hAnsi="Calibri" w:cs="Calibri"/>
                <w:color w:val="000000"/>
                <w:sz w:val="8"/>
                <w:szCs w:val="8"/>
              </w:rPr>
              <w:t> </w:t>
            </w:r>
          </w:p>
        </w:tc>
        <w:tc>
          <w:tcPr>
            <w:tcW w:w="1076" w:type="dxa"/>
            <w:vAlign w:val="center"/>
          </w:tcPr>
          <w:p w14:paraId="7E847131" w14:textId="422518BC" w:rsidR="003763FC" w:rsidRPr="00797CA2"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c>
          <w:tcPr>
            <w:tcW w:w="1055" w:type="dxa"/>
            <w:vAlign w:val="center"/>
          </w:tcPr>
          <w:p w14:paraId="39F76694" w14:textId="48A122CD" w:rsidR="003763FC" w:rsidRPr="00797CA2" w:rsidRDefault="003763FC"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c>
          <w:tcPr>
            <w:tcW w:w="1435" w:type="dxa"/>
            <w:vAlign w:val="center"/>
          </w:tcPr>
          <w:p w14:paraId="63270651" w14:textId="4DF136D1" w:rsidR="003763FC" w:rsidRPr="00797CA2" w:rsidRDefault="003763FC"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8"/>
                <w:szCs w:val="8"/>
              </w:rPr>
            </w:pPr>
            <w:r w:rsidRPr="00797CA2">
              <w:rPr>
                <w:rFonts w:ascii="Calibri" w:hAnsi="Calibri" w:cs="Calibri"/>
                <w:color w:val="000000"/>
                <w:sz w:val="8"/>
                <w:szCs w:val="8"/>
              </w:rPr>
              <w:t> </w:t>
            </w:r>
          </w:p>
        </w:tc>
      </w:tr>
      <w:tr w:rsidR="00B243D8" w:rsidRPr="00797CA2" w14:paraId="59DEB887"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500090E1" w14:textId="77777777" w:rsidR="00937C11" w:rsidRPr="00B243D8" w:rsidRDefault="00937C1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WPI growth (NT)</w:t>
            </w:r>
          </w:p>
        </w:tc>
        <w:tc>
          <w:tcPr>
            <w:tcW w:w="938" w:type="dxa"/>
            <w:shd w:val="clear" w:color="auto" w:fill="auto"/>
            <w:vAlign w:val="center"/>
          </w:tcPr>
          <w:p w14:paraId="40C2D657" w14:textId="307C728B" w:rsidR="00937C11" w:rsidRPr="00995976" w:rsidRDefault="00937C11" w:rsidP="00937C11">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995976">
              <w:rPr>
                <w:rFonts w:ascii="Calibri" w:hAnsi="Calibri" w:cs="Calibri"/>
                <w:color w:val="000000"/>
                <w:sz w:val="20"/>
              </w:rPr>
              <w:t>Dec-22</w:t>
            </w:r>
          </w:p>
        </w:tc>
        <w:tc>
          <w:tcPr>
            <w:tcW w:w="1271" w:type="dxa"/>
            <w:shd w:val="clear" w:color="auto" w:fill="auto"/>
            <w:vAlign w:val="center"/>
          </w:tcPr>
          <w:p w14:paraId="0DA58FD7" w14:textId="75939237" w:rsidR="00937C11" w:rsidRPr="00392EA0" w:rsidRDefault="00937C11" w:rsidP="00720F41">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2.6%</w:t>
            </w:r>
          </w:p>
        </w:tc>
        <w:tc>
          <w:tcPr>
            <w:tcW w:w="1083" w:type="dxa"/>
            <w:shd w:val="clear" w:color="auto" w:fill="auto"/>
            <w:vAlign w:val="center"/>
          </w:tcPr>
          <w:p w14:paraId="238BE27B" w14:textId="47290CF7" w:rsidR="00937C11" w:rsidRPr="000A24B2" w:rsidRDefault="00937C11"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0.1 ppt</w:t>
            </w:r>
          </w:p>
        </w:tc>
        <w:tc>
          <w:tcPr>
            <w:tcW w:w="1076" w:type="dxa"/>
            <w:shd w:val="clear" w:color="auto" w:fill="auto"/>
            <w:vAlign w:val="center"/>
          </w:tcPr>
          <w:p w14:paraId="487C4513" w14:textId="798CC4B0" w:rsidR="00937C11" w:rsidRPr="00797CA2" w:rsidRDefault="00937C11"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0.5 ppt</w:t>
            </w:r>
          </w:p>
        </w:tc>
        <w:tc>
          <w:tcPr>
            <w:tcW w:w="1055" w:type="dxa"/>
            <w:shd w:val="clear" w:color="auto" w:fill="auto"/>
            <w:vAlign w:val="center"/>
          </w:tcPr>
          <w:p w14:paraId="6272D32D" w14:textId="38DD4144" w:rsidR="00937C11" w:rsidRPr="00797CA2" w:rsidRDefault="00085B4D" w:rsidP="00720F41">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na </w:t>
            </w:r>
          </w:p>
        </w:tc>
        <w:tc>
          <w:tcPr>
            <w:tcW w:w="1435" w:type="dxa"/>
            <w:shd w:val="clear" w:color="auto" w:fill="auto"/>
            <w:vAlign w:val="center"/>
          </w:tcPr>
          <w:p w14:paraId="6A1C470D" w14:textId="4655670C" w:rsidR="00937C11" w:rsidRPr="00797CA2" w:rsidRDefault="00937C11" w:rsidP="00720F41">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0.1 ppt</w:t>
            </w:r>
          </w:p>
        </w:tc>
      </w:tr>
      <w:tr w:rsidR="00B243D8" w:rsidRPr="00797CA2" w14:paraId="43A48D08"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505A0815" w14:textId="346990B8" w:rsidR="00937C11" w:rsidRPr="00995976" w:rsidRDefault="00720F4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WPI growth (Aus</w:t>
            </w:r>
            <w:r w:rsidR="00937C11" w:rsidRPr="00B243D8">
              <w:rPr>
                <w:rFonts w:ascii="Calibri" w:hAnsi="Calibri" w:cs="Calibri"/>
                <w:iCs/>
                <w:color w:val="000000"/>
                <w:sz w:val="20"/>
              </w:rPr>
              <w:t>)</w:t>
            </w:r>
          </w:p>
        </w:tc>
        <w:tc>
          <w:tcPr>
            <w:tcW w:w="938" w:type="dxa"/>
            <w:vAlign w:val="center"/>
          </w:tcPr>
          <w:p w14:paraId="28F4DCD4" w14:textId="3B1823B8" w:rsidR="00937C11" w:rsidRPr="00392EA0" w:rsidRDefault="00937C11" w:rsidP="00937C1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Dec-22</w:t>
            </w:r>
          </w:p>
        </w:tc>
        <w:tc>
          <w:tcPr>
            <w:tcW w:w="1271" w:type="dxa"/>
            <w:vAlign w:val="center"/>
          </w:tcPr>
          <w:p w14:paraId="54C88AA1" w14:textId="4A5028C9" w:rsidR="00937C11" w:rsidRPr="000A24B2" w:rsidRDefault="00937C11" w:rsidP="00720F41">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3.4%</w:t>
            </w:r>
          </w:p>
        </w:tc>
        <w:tc>
          <w:tcPr>
            <w:tcW w:w="1083" w:type="dxa"/>
            <w:vAlign w:val="center"/>
          </w:tcPr>
          <w:p w14:paraId="2C7B259F" w14:textId="39114998" w:rsidR="00937C11" w:rsidRPr="00797CA2" w:rsidRDefault="00937C11"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0.2 ppt</w:t>
            </w:r>
          </w:p>
        </w:tc>
        <w:tc>
          <w:tcPr>
            <w:tcW w:w="1076" w:type="dxa"/>
            <w:vAlign w:val="center"/>
          </w:tcPr>
          <w:p w14:paraId="0B5F0428" w14:textId="01A6DFD9" w:rsidR="00937C11" w:rsidRPr="00797CA2" w:rsidRDefault="00937C11"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1.1 ppt</w:t>
            </w:r>
          </w:p>
        </w:tc>
        <w:tc>
          <w:tcPr>
            <w:tcW w:w="1055" w:type="dxa"/>
            <w:vAlign w:val="center"/>
          </w:tcPr>
          <w:p w14:paraId="572F1945" w14:textId="75D53E73" w:rsidR="00937C11" w:rsidRPr="00797CA2" w:rsidRDefault="00085B4D" w:rsidP="00720F41">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 xml:space="preserve">na </w:t>
            </w:r>
          </w:p>
        </w:tc>
        <w:tc>
          <w:tcPr>
            <w:tcW w:w="1435" w:type="dxa"/>
            <w:vAlign w:val="center"/>
          </w:tcPr>
          <w:p w14:paraId="44E94262" w14:textId="400D2A60" w:rsidR="00937C11" w:rsidRPr="00797CA2" w:rsidRDefault="00937C11" w:rsidP="00720F41">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1.2 ppt</w:t>
            </w:r>
          </w:p>
        </w:tc>
      </w:tr>
      <w:tr w:rsidR="00B243D8" w:rsidRPr="00797CA2" w14:paraId="5A70FCD0"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1AC3472C" w14:textId="72F82852" w:rsidR="004F7E54" w:rsidRPr="00B243D8" w:rsidRDefault="00995976" w:rsidP="00BE2895">
            <w:pPr>
              <w:spacing w:before="20" w:after="20"/>
              <w:rPr>
                <w:rFonts w:ascii="Calibri" w:hAnsi="Calibri" w:cs="Calibri"/>
                <w:b/>
                <w:bCs/>
                <w:color w:val="000000"/>
                <w:sz w:val="20"/>
              </w:rPr>
            </w:pPr>
            <w:r>
              <w:rPr>
                <w:rFonts w:ascii="Calibri" w:hAnsi="Calibri" w:cs="Calibri"/>
                <w:b/>
                <w:bCs/>
                <w:color w:val="000000"/>
                <w:sz w:val="20"/>
              </w:rPr>
              <w:t>Employment</w:t>
            </w:r>
          </w:p>
        </w:tc>
        <w:tc>
          <w:tcPr>
            <w:tcW w:w="938" w:type="dxa"/>
            <w:vAlign w:val="center"/>
          </w:tcPr>
          <w:p w14:paraId="508E1F9A" w14:textId="77777777" w:rsidR="004F7E54" w:rsidRPr="00995976" w:rsidRDefault="004F7E54" w:rsidP="00BE2895">
            <w:pPr>
              <w:spacing w:before="20" w:after="2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995976">
              <w:rPr>
                <w:rFonts w:ascii="Calibri" w:hAnsi="Calibri" w:cs="Calibri"/>
                <w:color w:val="000000"/>
                <w:sz w:val="20"/>
              </w:rPr>
              <w:t> </w:t>
            </w:r>
          </w:p>
        </w:tc>
        <w:tc>
          <w:tcPr>
            <w:tcW w:w="1271" w:type="dxa"/>
            <w:vAlign w:val="center"/>
          </w:tcPr>
          <w:p w14:paraId="775F2EC2" w14:textId="792D6213" w:rsidR="004F7E54" w:rsidRPr="00BE2895" w:rsidRDefault="004F7E54" w:rsidP="00BE2895">
            <w:pPr>
              <w:spacing w:before="20" w:after="2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sz w:val="20"/>
              </w:rPr>
            </w:pPr>
            <w:r w:rsidRPr="00392EA0">
              <w:rPr>
                <w:rFonts w:ascii="Calibri" w:hAnsi="Calibri" w:cs="Calibri"/>
                <w:color w:val="000000"/>
                <w:sz w:val="20"/>
              </w:rPr>
              <w:t> </w:t>
            </w:r>
            <w:r w:rsidR="00461158" w:rsidRPr="00392EA0">
              <w:rPr>
                <w:rFonts w:ascii="Calibri" w:hAnsi="Calibri" w:cs="Calibri"/>
                <w:b/>
                <w:color w:val="000000"/>
                <w:sz w:val="20"/>
              </w:rPr>
              <w:t>#M</w:t>
            </w:r>
          </w:p>
        </w:tc>
        <w:tc>
          <w:tcPr>
            <w:tcW w:w="1083" w:type="dxa"/>
            <w:vAlign w:val="center"/>
          </w:tcPr>
          <w:p w14:paraId="1991C430" w14:textId="77777777" w:rsidR="004F7E54" w:rsidRPr="00392EA0"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 </w:t>
            </w:r>
          </w:p>
        </w:tc>
        <w:tc>
          <w:tcPr>
            <w:tcW w:w="1076" w:type="dxa"/>
            <w:vAlign w:val="center"/>
          </w:tcPr>
          <w:p w14:paraId="082014B9" w14:textId="77777777" w:rsidR="004F7E54" w:rsidRPr="000A24B2"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 </w:t>
            </w:r>
          </w:p>
        </w:tc>
        <w:tc>
          <w:tcPr>
            <w:tcW w:w="1055" w:type="dxa"/>
            <w:vAlign w:val="center"/>
          </w:tcPr>
          <w:p w14:paraId="51C7A1EC" w14:textId="77777777" w:rsidR="004F7E54" w:rsidRPr="00797CA2"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 </w:t>
            </w:r>
          </w:p>
        </w:tc>
        <w:tc>
          <w:tcPr>
            <w:tcW w:w="1435" w:type="dxa"/>
            <w:vAlign w:val="center"/>
          </w:tcPr>
          <w:p w14:paraId="729BB4B8" w14:textId="77777777" w:rsidR="004F7E54" w:rsidRPr="00797CA2" w:rsidRDefault="004F7E54" w:rsidP="00BE2895">
            <w:pPr>
              <w:spacing w:before="20" w:after="2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 </w:t>
            </w:r>
          </w:p>
        </w:tc>
      </w:tr>
      <w:tr w:rsidR="00B243D8" w:rsidRPr="00797CA2" w14:paraId="514638C6"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3B9FAF13" w14:textId="77777777" w:rsidR="00937C11" w:rsidRPr="00B243D8" w:rsidRDefault="00937C1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Employment (NT) (sa)</w:t>
            </w:r>
          </w:p>
        </w:tc>
        <w:tc>
          <w:tcPr>
            <w:tcW w:w="938" w:type="dxa"/>
            <w:vAlign w:val="center"/>
          </w:tcPr>
          <w:p w14:paraId="780C3AE0" w14:textId="4B655A49" w:rsidR="00937C11" w:rsidRPr="00995976" w:rsidRDefault="00A16E91" w:rsidP="00937C1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Feb</w:t>
            </w:r>
            <w:r w:rsidR="00937C11" w:rsidRPr="00995976">
              <w:rPr>
                <w:rFonts w:ascii="Calibri" w:hAnsi="Calibri" w:cs="Calibri"/>
                <w:color w:val="000000"/>
                <w:sz w:val="20"/>
              </w:rPr>
              <w:t>-23</w:t>
            </w:r>
          </w:p>
        </w:tc>
        <w:tc>
          <w:tcPr>
            <w:tcW w:w="1271" w:type="dxa"/>
            <w:vAlign w:val="center"/>
          </w:tcPr>
          <w:p w14:paraId="083B8E74" w14:textId="703D26BA" w:rsidR="00937C11" w:rsidRPr="00392EA0" w:rsidRDefault="00937C11" w:rsidP="00551BCC">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 xml:space="preserve"> </w:t>
            </w:r>
            <w:r w:rsidR="00EC7EDC">
              <w:rPr>
                <w:rFonts w:ascii="Calibri" w:hAnsi="Calibri" w:cs="Calibri"/>
                <w:color w:val="000000"/>
                <w:sz w:val="20"/>
              </w:rPr>
              <w:t>0.14</w:t>
            </w:r>
            <w:r w:rsidR="001A5CF0">
              <w:rPr>
                <w:rFonts w:ascii="Calibri" w:hAnsi="Calibri" w:cs="Calibri"/>
                <w:color w:val="000000"/>
                <w:sz w:val="20"/>
              </w:rPr>
              <w:t>2</w:t>
            </w:r>
            <w:r w:rsidR="00EC7EDC" w:rsidRPr="00392EA0">
              <w:rPr>
                <w:rFonts w:ascii="Calibri" w:hAnsi="Calibri" w:cs="Calibri"/>
                <w:color w:val="000000"/>
                <w:sz w:val="20"/>
              </w:rPr>
              <w:t xml:space="preserve"> </w:t>
            </w:r>
          </w:p>
        </w:tc>
        <w:tc>
          <w:tcPr>
            <w:tcW w:w="1083" w:type="dxa"/>
            <w:vAlign w:val="center"/>
          </w:tcPr>
          <w:p w14:paraId="6FD49AFB" w14:textId="71D560A7" w:rsidR="00937C11" w:rsidRPr="000A24B2" w:rsidRDefault="00551BCC" w:rsidP="00B04B6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1.2%</w:t>
            </w:r>
          </w:p>
        </w:tc>
        <w:tc>
          <w:tcPr>
            <w:tcW w:w="1076" w:type="dxa"/>
            <w:vAlign w:val="center"/>
          </w:tcPr>
          <w:p w14:paraId="4A4A7AC8" w14:textId="21AD3467" w:rsidR="00937C11" w:rsidRPr="00797CA2" w:rsidRDefault="00B04B66" w:rsidP="00FF291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w:t>
            </w:r>
            <w:r w:rsidR="00551BCC">
              <w:rPr>
                <w:rFonts w:ascii="Calibri" w:hAnsi="Calibri" w:cs="Calibri"/>
                <w:color w:val="000000"/>
                <w:sz w:val="20"/>
              </w:rPr>
              <w:t>.9%</w:t>
            </w:r>
          </w:p>
        </w:tc>
        <w:tc>
          <w:tcPr>
            <w:tcW w:w="1055" w:type="dxa"/>
            <w:vAlign w:val="center"/>
          </w:tcPr>
          <w:p w14:paraId="26551E34" w14:textId="0CC0240B" w:rsidR="00937C11" w:rsidRPr="00797CA2" w:rsidRDefault="00A16E91" w:rsidP="00FF291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3.6%</w:t>
            </w:r>
          </w:p>
        </w:tc>
        <w:tc>
          <w:tcPr>
            <w:tcW w:w="1435" w:type="dxa"/>
            <w:vAlign w:val="center"/>
          </w:tcPr>
          <w:p w14:paraId="2A7478AC" w14:textId="42337E8E" w:rsidR="00937C11" w:rsidRPr="00797CA2" w:rsidRDefault="00A16E91" w:rsidP="00FF2916">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4.4%</w:t>
            </w:r>
          </w:p>
        </w:tc>
      </w:tr>
      <w:tr w:rsidR="00B243D8" w:rsidRPr="00797CA2" w14:paraId="7EC29B8F" w14:textId="77777777" w:rsidTr="00BF26A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0DFCD90D" w14:textId="77777777" w:rsidR="00937C11" w:rsidRPr="00B243D8" w:rsidRDefault="00937C1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Employment (Aus) (sa)</w:t>
            </w:r>
          </w:p>
        </w:tc>
        <w:tc>
          <w:tcPr>
            <w:tcW w:w="938" w:type="dxa"/>
            <w:shd w:val="clear" w:color="auto" w:fill="auto"/>
            <w:vAlign w:val="center"/>
          </w:tcPr>
          <w:p w14:paraId="381F8863" w14:textId="79485A4B" w:rsidR="00937C11" w:rsidRPr="00995976" w:rsidRDefault="00A16E91" w:rsidP="00937C11">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Feb</w:t>
            </w:r>
            <w:r w:rsidR="00937C11" w:rsidRPr="00995976">
              <w:rPr>
                <w:rFonts w:ascii="Calibri" w:hAnsi="Calibri" w:cs="Calibri"/>
                <w:color w:val="000000"/>
                <w:sz w:val="20"/>
              </w:rPr>
              <w:t>-23</w:t>
            </w:r>
          </w:p>
        </w:tc>
        <w:tc>
          <w:tcPr>
            <w:tcW w:w="1271" w:type="dxa"/>
            <w:shd w:val="clear" w:color="auto" w:fill="auto"/>
            <w:vAlign w:val="center"/>
          </w:tcPr>
          <w:p w14:paraId="2CC00E70" w14:textId="5790C565" w:rsidR="00937C11" w:rsidRPr="00995976" w:rsidRDefault="00551DD1" w:rsidP="00A16E91">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13.</w:t>
            </w:r>
            <w:r w:rsidR="00A16E91">
              <w:rPr>
                <w:rFonts w:ascii="Calibri" w:hAnsi="Calibri" w:cs="Calibri"/>
                <w:color w:val="000000"/>
                <w:sz w:val="20"/>
              </w:rPr>
              <w:t>826</w:t>
            </w:r>
          </w:p>
        </w:tc>
        <w:tc>
          <w:tcPr>
            <w:tcW w:w="1083" w:type="dxa"/>
            <w:shd w:val="clear" w:color="auto" w:fill="auto"/>
            <w:vAlign w:val="center"/>
          </w:tcPr>
          <w:p w14:paraId="5EF6BBAC" w14:textId="4C8AEF24" w:rsidR="00937C11" w:rsidRPr="00392EA0" w:rsidRDefault="00A16E91" w:rsidP="00FF291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0.5%</w:t>
            </w:r>
          </w:p>
        </w:tc>
        <w:tc>
          <w:tcPr>
            <w:tcW w:w="1076" w:type="dxa"/>
            <w:shd w:val="clear" w:color="auto" w:fill="auto"/>
            <w:vAlign w:val="center"/>
          </w:tcPr>
          <w:p w14:paraId="3A8A9F49" w14:textId="4F89AE18" w:rsidR="00937C11" w:rsidRPr="00797CA2" w:rsidRDefault="00937C11" w:rsidP="00FF291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3</w:t>
            </w:r>
            <w:r w:rsidR="00720F41" w:rsidRPr="000A24B2">
              <w:rPr>
                <w:rFonts w:ascii="Calibri" w:hAnsi="Calibri" w:cs="Calibri"/>
                <w:color w:val="000000"/>
                <w:sz w:val="20"/>
              </w:rPr>
              <w:t>.0</w:t>
            </w:r>
            <w:r w:rsidRPr="000A24B2">
              <w:rPr>
                <w:rFonts w:ascii="Calibri" w:hAnsi="Calibri" w:cs="Calibri"/>
                <w:color w:val="000000"/>
                <w:sz w:val="20"/>
              </w:rPr>
              <w:t>%</w:t>
            </w:r>
          </w:p>
        </w:tc>
        <w:tc>
          <w:tcPr>
            <w:tcW w:w="1055" w:type="dxa"/>
            <w:shd w:val="clear" w:color="auto" w:fill="auto"/>
            <w:vAlign w:val="center"/>
          </w:tcPr>
          <w:p w14:paraId="730D7946" w14:textId="1D699F9F" w:rsidR="00937C11" w:rsidRPr="00797CA2" w:rsidRDefault="00937C11" w:rsidP="00FF291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4.</w:t>
            </w:r>
            <w:r w:rsidR="00A16E91">
              <w:rPr>
                <w:rFonts w:ascii="Calibri" w:hAnsi="Calibri" w:cs="Calibri"/>
                <w:color w:val="000000"/>
                <w:sz w:val="20"/>
              </w:rPr>
              <w:t>2</w:t>
            </w:r>
            <w:r w:rsidRPr="00797CA2">
              <w:rPr>
                <w:rFonts w:ascii="Calibri" w:hAnsi="Calibri" w:cs="Calibri"/>
                <w:color w:val="000000"/>
                <w:sz w:val="20"/>
              </w:rPr>
              <w:t>%</w:t>
            </w:r>
          </w:p>
        </w:tc>
        <w:tc>
          <w:tcPr>
            <w:tcW w:w="1435" w:type="dxa"/>
            <w:shd w:val="clear" w:color="auto" w:fill="auto"/>
            <w:vAlign w:val="center"/>
          </w:tcPr>
          <w:p w14:paraId="66F276C0" w14:textId="090524F4" w:rsidR="00937C11" w:rsidRPr="00797CA2" w:rsidRDefault="00A16E91" w:rsidP="00FF2916">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6.7%</w:t>
            </w:r>
          </w:p>
        </w:tc>
      </w:tr>
      <w:tr w:rsidR="00995976" w:rsidRPr="004C3D2F" w14:paraId="1081F6C8" w14:textId="77777777" w:rsidTr="00BF26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vAlign w:val="center"/>
          </w:tcPr>
          <w:p w14:paraId="41D3E135" w14:textId="5EDBAC24" w:rsidR="00995976" w:rsidRPr="00B243D8" w:rsidRDefault="00995976" w:rsidP="00BE2895">
            <w:pPr>
              <w:spacing w:before="20" w:after="20"/>
              <w:rPr>
                <w:rFonts w:ascii="Calibri" w:hAnsi="Calibri" w:cs="Calibri"/>
                <w:b/>
                <w:bCs/>
                <w:color w:val="000000"/>
                <w:sz w:val="20"/>
              </w:rPr>
            </w:pPr>
            <w:r>
              <w:rPr>
                <w:rFonts w:ascii="Calibri" w:hAnsi="Calibri" w:cs="Calibri"/>
                <w:b/>
                <w:bCs/>
                <w:color w:val="000000"/>
                <w:sz w:val="20"/>
              </w:rPr>
              <w:t>Unemployment</w:t>
            </w:r>
          </w:p>
        </w:tc>
        <w:tc>
          <w:tcPr>
            <w:tcW w:w="938" w:type="dxa"/>
            <w:shd w:val="clear" w:color="auto" w:fill="D9D9D9" w:themeFill="background1" w:themeFillShade="D9"/>
            <w:vAlign w:val="center"/>
          </w:tcPr>
          <w:p w14:paraId="78738E4F" w14:textId="77777777" w:rsidR="00995976" w:rsidRPr="00BF26A2" w:rsidRDefault="00995976" w:rsidP="00BE2895">
            <w:pPr>
              <w:spacing w:before="20" w:after="2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F26A2">
              <w:rPr>
                <w:rFonts w:ascii="Calibri" w:hAnsi="Calibri" w:cs="Calibri"/>
                <w:b/>
                <w:bCs/>
                <w:color w:val="000000"/>
                <w:sz w:val="20"/>
              </w:rPr>
              <w:t> </w:t>
            </w:r>
          </w:p>
        </w:tc>
        <w:tc>
          <w:tcPr>
            <w:tcW w:w="1271" w:type="dxa"/>
            <w:shd w:val="clear" w:color="auto" w:fill="D9D9D9" w:themeFill="background1" w:themeFillShade="D9"/>
            <w:vAlign w:val="center"/>
          </w:tcPr>
          <w:p w14:paraId="042767A9" w14:textId="638F3BC7" w:rsidR="00995976" w:rsidRPr="00BF26A2" w:rsidRDefault="00995976" w:rsidP="00BE2895">
            <w:pPr>
              <w:spacing w:before="20" w:after="2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F26A2">
              <w:rPr>
                <w:rFonts w:ascii="Calibri" w:hAnsi="Calibri" w:cs="Calibri"/>
                <w:b/>
                <w:bCs/>
                <w:color w:val="000000"/>
                <w:sz w:val="20"/>
              </w:rPr>
              <w:t>Rate</w:t>
            </w:r>
          </w:p>
        </w:tc>
        <w:tc>
          <w:tcPr>
            <w:tcW w:w="1083" w:type="dxa"/>
            <w:shd w:val="clear" w:color="auto" w:fill="D9D9D9" w:themeFill="background1" w:themeFillShade="D9"/>
            <w:vAlign w:val="center"/>
          </w:tcPr>
          <w:p w14:paraId="76C074B7" w14:textId="77777777" w:rsidR="00995976" w:rsidRPr="00BF26A2" w:rsidRDefault="00995976" w:rsidP="00BE2895">
            <w:pPr>
              <w:spacing w:before="20" w:after="2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F26A2">
              <w:rPr>
                <w:rFonts w:ascii="Calibri" w:hAnsi="Calibri" w:cs="Calibri"/>
                <w:b/>
                <w:bCs/>
                <w:color w:val="000000"/>
                <w:sz w:val="20"/>
              </w:rPr>
              <w:t> </w:t>
            </w:r>
          </w:p>
        </w:tc>
        <w:tc>
          <w:tcPr>
            <w:tcW w:w="1076" w:type="dxa"/>
            <w:shd w:val="clear" w:color="auto" w:fill="D9D9D9" w:themeFill="background1" w:themeFillShade="D9"/>
            <w:vAlign w:val="center"/>
          </w:tcPr>
          <w:p w14:paraId="504A84C5" w14:textId="77777777" w:rsidR="00995976" w:rsidRPr="00BF26A2" w:rsidRDefault="00995976" w:rsidP="00BE2895">
            <w:pPr>
              <w:spacing w:before="20" w:after="2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F26A2">
              <w:rPr>
                <w:rFonts w:ascii="Calibri" w:hAnsi="Calibri" w:cs="Calibri"/>
                <w:b/>
                <w:bCs/>
                <w:color w:val="000000"/>
                <w:sz w:val="20"/>
              </w:rPr>
              <w:t> </w:t>
            </w:r>
          </w:p>
        </w:tc>
        <w:tc>
          <w:tcPr>
            <w:tcW w:w="1055" w:type="dxa"/>
            <w:shd w:val="clear" w:color="auto" w:fill="D9D9D9" w:themeFill="background1" w:themeFillShade="D9"/>
            <w:vAlign w:val="center"/>
          </w:tcPr>
          <w:p w14:paraId="55D44FCF" w14:textId="77777777" w:rsidR="00995976" w:rsidRPr="00BF26A2" w:rsidRDefault="00995976" w:rsidP="00BE2895">
            <w:pPr>
              <w:spacing w:before="20" w:after="2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F26A2">
              <w:rPr>
                <w:rFonts w:ascii="Calibri" w:hAnsi="Calibri" w:cs="Calibri"/>
                <w:b/>
                <w:bCs/>
                <w:color w:val="000000"/>
                <w:sz w:val="20"/>
              </w:rPr>
              <w:t> </w:t>
            </w:r>
          </w:p>
        </w:tc>
        <w:tc>
          <w:tcPr>
            <w:tcW w:w="1435" w:type="dxa"/>
            <w:shd w:val="clear" w:color="auto" w:fill="D9D9D9" w:themeFill="background1" w:themeFillShade="D9"/>
            <w:vAlign w:val="center"/>
          </w:tcPr>
          <w:p w14:paraId="4D0694A9" w14:textId="77777777" w:rsidR="00995976" w:rsidRPr="00BF26A2" w:rsidRDefault="00995976" w:rsidP="00BE2895">
            <w:pPr>
              <w:spacing w:before="20" w:after="2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0"/>
              </w:rPr>
            </w:pPr>
            <w:r w:rsidRPr="00BF26A2">
              <w:rPr>
                <w:rFonts w:ascii="Calibri" w:hAnsi="Calibri" w:cs="Calibri"/>
                <w:b/>
                <w:bCs/>
                <w:color w:val="000000"/>
                <w:sz w:val="20"/>
              </w:rPr>
              <w:t> </w:t>
            </w:r>
          </w:p>
        </w:tc>
      </w:tr>
      <w:tr w:rsidR="00B243D8" w:rsidRPr="00797CA2" w14:paraId="53215664"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598F1670" w14:textId="77777777" w:rsidR="00937C11" w:rsidRPr="00B243D8" w:rsidRDefault="00937C1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Unemployment rate (NT) (sa)</w:t>
            </w:r>
          </w:p>
        </w:tc>
        <w:tc>
          <w:tcPr>
            <w:tcW w:w="938" w:type="dxa"/>
            <w:shd w:val="clear" w:color="auto" w:fill="auto"/>
            <w:vAlign w:val="center"/>
          </w:tcPr>
          <w:p w14:paraId="615CB847" w14:textId="58179E43" w:rsidR="00937C11" w:rsidRPr="00995976" w:rsidRDefault="00A16E91" w:rsidP="00937C11">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Feb</w:t>
            </w:r>
            <w:r w:rsidR="00937C11" w:rsidRPr="00995976">
              <w:rPr>
                <w:rFonts w:ascii="Calibri" w:hAnsi="Calibri" w:cs="Calibri"/>
                <w:color w:val="000000"/>
                <w:sz w:val="20"/>
              </w:rPr>
              <w:t>-23</w:t>
            </w:r>
          </w:p>
        </w:tc>
        <w:tc>
          <w:tcPr>
            <w:tcW w:w="1271" w:type="dxa"/>
            <w:shd w:val="clear" w:color="auto" w:fill="auto"/>
            <w:vAlign w:val="center"/>
          </w:tcPr>
          <w:p w14:paraId="3D1663B8" w14:textId="083C2D9E" w:rsidR="00937C11" w:rsidRPr="00392EA0" w:rsidRDefault="00937C11" w:rsidP="00FF291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995976">
              <w:rPr>
                <w:rFonts w:ascii="Calibri" w:hAnsi="Calibri" w:cs="Calibri"/>
                <w:color w:val="000000"/>
                <w:sz w:val="20"/>
              </w:rPr>
              <w:t xml:space="preserve"> </w:t>
            </w:r>
            <w:r w:rsidR="00551BCC">
              <w:rPr>
                <w:rFonts w:ascii="Calibri" w:hAnsi="Calibri" w:cs="Calibri"/>
                <w:color w:val="000000"/>
                <w:sz w:val="20"/>
              </w:rPr>
              <w:t>4.6%</w:t>
            </w:r>
          </w:p>
        </w:tc>
        <w:tc>
          <w:tcPr>
            <w:tcW w:w="1083" w:type="dxa"/>
            <w:shd w:val="clear" w:color="auto" w:fill="auto"/>
            <w:vAlign w:val="center"/>
          </w:tcPr>
          <w:p w14:paraId="1EFC6136" w14:textId="07AEC0B2" w:rsidR="00937C11" w:rsidRPr="00392EA0" w:rsidRDefault="00551BCC" w:rsidP="00FF291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0.6 ppt</w:t>
            </w:r>
          </w:p>
        </w:tc>
        <w:tc>
          <w:tcPr>
            <w:tcW w:w="1076" w:type="dxa"/>
            <w:shd w:val="clear" w:color="auto" w:fill="auto"/>
            <w:vAlign w:val="center"/>
          </w:tcPr>
          <w:p w14:paraId="532A2683" w14:textId="56232C47" w:rsidR="00937C11" w:rsidRPr="000A24B2" w:rsidRDefault="00551BCC" w:rsidP="00FF291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1.0 ppt</w:t>
            </w:r>
          </w:p>
        </w:tc>
        <w:tc>
          <w:tcPr>
            <w:tcW w:w="1055" w:type="dxa"/>
            <w:shd w:val="clear" w:color="auto" w:fill="auto"/>
            <w:vAlign w:val="center"/>
          </w:tcPr>
          <w:p w14:paraId="13145DE3" w14:textId="664093E0" w:rsidR="00937C11" w:rsidRPr="00392EA0" w:rsidRDefault="00F45E4E" w:rsidP="00FF2916">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na</w:t>
            </w:r>
          </w:p>
        </w:tc>
        <w:tc>
          <w:tcPr>
            <w:tcW w:w="1435" w:type="dxa"/>
            <w:shd w:val="clear" w:color="auto" w:fill="auto"/>
            <w:vAlign w:val="center"/>
          </w:tcPr>
          <w:p w14:paraId="0F628F55" w14:textId="1E6681CD" w:rsidR="00937C11" w:rsidRPr="000A24B2" w:rsidRDefault="00551BCC" w:rsidP="00FF2916">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FF2916">
              <w:rPr>
                <w:rFonts w:ascii="Calibri" w:hAnsi="Calibri" w:cs="Calibri"/>
                <w:color w:val="000000"/>
                <w:sz w:val="20"/>
              </w:rPr>
              <w:t>-0.5 ppt</w:t>
            </w:r>
          </w:p>
        </w:tc>
      </w:tr>
      <w:tr w:rsidR="00B243D8" w:rsidRPr="00797CA2" w14:paraId="01535E0A"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0FC221B" w14:textId="0D3F8616" w:rsidR="00937C11" w:rsidRPr="00995976" w:rsidRDefault="00720F4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Unemployment rate (Aus</w:t>
            </w:r>
            <w:r w:rsidR="00937C11" w:rsidRPr="00B243D8">
              <w:rPr>
                <w:rFonts w:ascii="Calibri" w:hAnsi="Calibri" w:cs="Calibri"/>
                <w:iCs/>
                <w:color w:val="000000"/>
                <w:sz w:val="20"/>
              </w:rPr>
              <w:t>) (sa)</w:t>
            </w:r>
          </w:p>
        </w:tc>
        <w:tc>
          <w:tcPr>
            <w:tcW w:w="938" w:type="dxa"/>
            <w:vAlign w:val="center"/>
          </w:tcPr>
          <w:p w14:paraId="23B52F3E" w14:textId="243C39ED" w:rsidR="00937C11" w:rsidRPr="00995976" w:rsidRDefault="00A16E91" w:rsidP="00937C1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Feb</w:t>
            </w:r>
            <w:r w:rsidR="00B04B66">
              <w:rPr>
                <w:rFonts w:ascii="Calibri" w:hAnsi="Calibri" w:cs="Calibri"/>
                <w:color w:val="000000"/>
                <w:sz w:val="20"/>
              </w:rPr>
              <w:t>-</w:t>
            </w:r>
            <w:r w:rsidR="00937C11" w:rsidRPr="00995976">
              <w:rPr>
                <w:rFonts w:ascii="Calibri" w:hAnsi="Calibri" w:cs="Calibri"/>
                <w:color w:val="000000"/>
                <w:sz w:val="20"/>
              </w:rPr>
              <w:t>23</w:t>
            </w:r>
          </w:p>
        </w:tc>
        <w:tc>
          <w:tcPr>
            <w:tcW w:w="1271" w:type="dxa"/>
            <w:vAlign w:val="center"/>
          </w:tcPr>
          <w:p w14:paraId="78E2114C" w14:textId="5D8E5F6D" w:rsidR="00937C11" w:rsidRPr="00392EA0" w:rsidRDefault="00551BCC" w:rsidP="00FF2916">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3.5%</w:t>
            </w:r>
          </w:p>
        </w:tc>
        <w:tc>
          <w:tcPr>
            <w:tcW w:w="1083" w:type="dxa"/>
            <w:vAlign w:val="center"/>
          </w:tcPr>
          <w:p w14:paraId="13BE7E28" w14:textId="39EFBD27" w:rsidR="00937C11" w:rsidRPr="000A24B2" w:rsidRDefault="00551BCC" w:rsidP="00FF2916">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-0.1 ppt</w:t>
            </w:r>
          </w:p>
        </w:tc>
        <w:tc>
          <w:tcPr>
            <w:tcW w:w="1076" w:type="dxa"/>
            <w:vAlign w:val="center"/>
          </w:tcPr>
          <w:p w14:paraId="0DFA8D97" w14:textId="6924F839" w:rsidR="00937C11" w:rsidRPr="00797CA2" w:rsidRDefault="00937C11" w:rsidP="00FF2916">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-0.5 ppt</w:t>
            </w:r>
          </w:p>
        </w:tc>
        <w:tc>
          <w:tcPr>
            <w:tcW w:w="1055" w:type="dxa"/>
            <w:vAlign w:val="center"/>
          </w:tcPr>
          <w:p w14:paraId="60169127" w14:textId="5675D729" w:rsidR="00937C11" w:rsidRPr="00392EA0" w:rsidRDefault="00F45E4E" w:rsidP="00FF2916">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na</w:t>
            </w:r>
          </w:p>
        </w:tc>
        <w:tc>
          <w:tcPr>
            <w:tcW w:w="1435" w:type="dxa"/>
            <w:vAlign w:val="center"/>
          </w:tcPr>
          <w:p w14:paraId="5CCB60F4" w14:textId="3D3851DE" w:rsidR="00937C11" w:rsidRPr="000A24B2" w:rsidRDefault="00551BCC" w:rsidP="00FF2916">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FF2916">
              <w:rPr>
                <w:rFonts w:ascii="Calibri" w:hAnsi="Calibri" w:cs="Calibri"/>
                <w:color w:val="000000"/>
                <w:sz w:val="20"/>
              </w:rPr>
              <w:t>-1.5 ppt</w:t>
            </w:r>
          </w:p>
        </w:tc>
      </w:tr>
      <w:tr w:rsidR="00B243D8" w:rsidRPr="00797CA2" w14:paraId="3EDA8D03"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764B6099" w14:textId="77777777" w:rsidR="004F7E54" w:rsidRPr="00B243D8" w:rsidRDefault="004F7E54" w:rsidP="00BE2895">
            <w:pPr>
              <w:spacing w:before="20" w:after="20"/>
              <w:rPr>
                <w:rFonts w:ascii="Calibri" w:hAnsi="Calibri" w:cs="Calibri"/>
                <w:b/>
                <w:bCs/>
                <w:color w:val="000000"/>
                <w:sz w:val="20"/>
              </w:rPr>
            </w:pPr>
            <w:r w:rsidRPr="00B243D8">
              <w:rPr>
                <w:rFonts w:ascii="Calibri" w:hAnsi="Calibri" w:cs="Calibri"/>
                <w:b/>
                <w:bCs/>
                <w:color w:val="000000"/>
                <w:sz w:val="20"/>
              </w:rPr>
              <w:t>Population</w:t>
            </w:r>
          </w:p>
        </w:tc>
        <w:tc>
          <w:tcPr>
            <w:tcW w:w="938" w:type="dxa"/>
            <w:vAlign w:val="center"/>
          </w:tcPr>
          <w:p w14:paraId="44C5CBEA" w14:textId="77777777" w:rsidR="004F7E54" w:rsidRPr="00995976" w:rsidRDefault="004F7E54" w:rsidP="00BE2895">
            <w:pPr>
              <w:spacing w:before="20" w:after="2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995976">
              <w:rPr>
                <w:rFonts w:ascii="Calibri" w:hAnsi="Calibri" w:cs="Calibri"/>
                <w:color w:val="000000"/>
                <w:sz w:val="20"/>
              </w:rPr>
              <w:t> </w:t>
            </w:r>
          </w:p>
        </w:tc>
        <w:tc>
          <w:tcPr>
            <w:tcW w:w="1271" w:type="dxa"/>
            <w:vAlign w:val="center"/>
          </w:tcPr>
          <w:p w14:paraId="732C9876" w14:textId="01CC111F" w:rsidR="004F7E54" w:rsidRPr="00995976" w:rsidRDefault="00493695" w:rsidP="00BE2895">
            <w:pPr>
              <w:spacing w:before="20" w:after="2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b/>
                <w:color w:val="000000"/>
                <w:sz w:val="20"/>
              </w:rPr>
              <w:t>#M</w:t>
            </w:r>
          </w:p>
        </w:tc>
        <w:tc>
          <w:tcPr>
            <w:tcW w:w="1083" w:type="dxa"/>
            <w:vAlign w:val="center"/>
          </w:tcPr>
          <w:p w14:paraId="10E1D983" w14:textId="77777777" w:rsidR="004F7E54" w:rsidRPr="00392EA0"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392EA0">
              <w:rPr>
                <w:rFonts w:ascii="Calibri" w:hAnsi="Calibri" w:cs="Calibri"/>
                <w:color w:val="000000"/>
                <w:sz w:val="20"/>
              </w:rPr>
              <w:t> </w:t>
            </w:r>
          </w:p>
        </w:tc>
        <w:tc>
          <w:tcPr>
            <w:tcW w:w="1076" w:type="dxa"/>
            <w:vAlign w:val="center"/>
          </w:tcPr>
          <w:p w14:paraId="436226C5" w14:textId="77777777" w:rsidR="004F7E54" w:rsidRPr="000A24B2"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 </w:t>
            </w:r>
          </w:p>
        </w:tc>
        <w:tc>
          <w:tcPr>
            <w:tcW w:w="1055" w:type="dxa"/>
            <w:vAlign w:val="center"/>
          </w:tcPr>
          <w:p w14:paraId="2776258A" w14:textId="77777777" w:rsidR="004F7E54" w:rsidRPr="00797CA2" w:rsidRDefault="004F7E54" w:rsidP="00BE2895">
            <w:pPr>
              <w:spacing w:before="20" w:after="2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 </w:t>
            </w:r>
          </w:p>
        </w:tc>
        <w:tc>
          <w:tcPr>
            <w:tcW w:w="1435" w:type="dxa"/>
            <w:vAlign w:val="center"/>
          </w:tcPr>
          <w:p w14:paraId="7A8AEE07" w14:textId="77777777" w:rsidR="004F7E54" w:rsidRPr="00797CA2" w:rsidRDefault="004F7E54" w:rsidP="00BE2895">
            <w:pPr>
              <w:spacing w:before="20" w:after="2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797CA2">
              <w:rPr>
                <w:rFonts w:ascii="Calibri" w:hAnsi="Calibri" w:cs="Calibri"/>
                <w:color w:val="000000"/>
                <w:sz w:val="20"/>
              </w:rPr>
              <w:t> </w:t>
            </w:r>
          </w:p>
        </w:tc>
      </w:tr>
      <w:tr w:rsidR="00B243D8" w:rsidRPr="00797CA2" w14:paraId="72E620D8" w14:textId="77777777" w:rsidTr="00BE28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61607957" w14:textId="77777777" w:rsidR="00937C11" w:rsidRPr="00B243D8" w:rsidRDefault="00937C1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Population (NT)</w:t>
            </w:r>
          </w:p>
        </w:tc>
        <w:tc>
          <w:tcPr>
            <w:tcW w:w="938" w:type="dxa"/>
            <w:vAlign w:val="center"/>
          </w:tcPr>
          <w:p w14:paraId="4D1BE2DC" w14:textId="547378A2" w:rsidR="00937C11" w:rsidRPr="00995976" w:rsidRDefault="00A16E91" w:rsidP="00937C11">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Sep</w:t>
            </w:r>
            <w:r w:rsidR="00937C11" w:rsidRPr="00995976">
              <w:rPr>
                <w:rFonts w:ascii="Calibri" w:hAnsi="Calibri" w:cs="Calibri"/>
                <w:color w:val="000000"/>
                <w:sz w:val="20"/>
              </w:rPr>
              <w:t>-22</w:t>
            </w:r>
          </w:p>
        </w:tc>
        <w:tc>
          <w:tcPr>
            <w:tcW w:w="1271" w:type="dxa"/>
            <w:vAlign w:val="center"/>
          </w:tcPr>
          <w:p w14:paraId="41DAED1C" w14:textId="595BF35A" w:rsidR="00937C11" w:rsidRPr="00995976" w:rsidRDefault="00461158" w:rsidP="00720F41">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0.251</w:t>
            </w:r>
          </w:p>
        </w:tc>
        <w:tc>
          <w:tcPr>
            <w:tcW w:w="1083" w:type="dxa"/>
            <w:vAlign w:val="center"/>
          </w:tcPr>
          <w:p w14:paraId="06C72730" w14:textId="34A97D2D" w:rsidR="00937C11" w:rsidRPr="00392EA0" w:rsidRDefault="00551BCC" w:rsidP="00FF291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0.0%</w:t>
            </w:r>
          </w:p>
        </w:tc>
        <w:tc>
          <w:tcPr>
            <w:tcW w:w="1076" w:type="dxa"/>
            <w:vAlign w:val="center"/>
          </w:tcPr>
          <w:p w14:paraId="21371203" w14:textId="653404C8" w:rsidR="00937C11" w:rsidRPr="000A24B2" w:rsidRDefault="00551BCC" w:rsidP="00FF291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0.4%</w:t>
            </w:r>
          </w:p>
        </w:tc>
        <w:tc>
          <w:tcPr>
            <w:tcW w:w="1055" w:type="dxa"/>
            <w:vAlign w:val="center"/>
          </w:tcPr>
          <w:p w14:paraId="58BAD20F" w14:textId="43B6FC0F" w:rsidR="00937C11" w:rsidRPr="00392EA0" w:rsidRDefault="00CE0C8A" w:rsidP="00FF2916">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na</w:t>
            </w:r>
          </w:p>
        </w:tc>
        <w:tc>
          <w:tcPr>
            <w:tcW w:w="1435" w:type="dxa"/>
            <w:vAlign w:val="center"/>
          </w:tcPr>
          <w:p w14:paraId="1219628B" w14:textId="14B9ECD8" w:rsidR="00937C11" w:rsidRPr="000A24B2" w:rsidRDefault="00937C11" w:rsidP="00DD542C">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0A24B2">
              <w:rPr>
                <w:rFonts w:ascii="Calibri" w:hAnsi="Calibri" w:cs="Calibri"/>
                <w:color w:val="000000"/>
                <w:sz w:val="20"/>
              </w:rPr>
              <w:t>1.2%</w:t>
            </w:r>
          </w:p>
        </w:tc>
      </w:tr>
      <w:tr w:rsidR="00B243D8" w:rsidRPr="00797CA2" w14:paraId="1CBBCE74" w14:textId="77777777" w:rsidTr="00BE289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vAlign w:val="center"/>
          </w:tcPr>
          <w:p w14:paraId="01870113" w14:textId="74752514" w:rsidR="00937C11" w:rsidRPr="00995976" w:rsidRDefault="00720F41" w:rsidP="00937C11">
            <w:pPr>
              <w:spacing w:before="0" w:after="0"/>
              <w:ind w:firstLineChars="200" w:firstLine="400"/>
              <w:rPr>
                <w:rFonts w:ascii="Calibri" w:hAnsi="Calibri" w:cs="Calibri"/>
                <w:iCs/>
                <w:color w:val="000000"/>
                <w:sz w:val="20"/>
              </w:rPr>
            </w:pPr>
            <w:r w:rsidRPr="00B243D8">
              <w:rPr>
                <w:rFonts w:ascii="Calibri" w:hAnsi="Calibri" w:cs="Calibri"/>
                <w:iCs/>
                <w:color w:val="000000"/>
                <w:sz w:val="20"/>
              </w:rPr>
              <w:t>Population (Aus</w:t>
            </w:r>
            <w:r w:rsidR="00937C11" w:rsidRPr="00B243D8">
              <w:rPr>
                <w:rFonts w:ascii="Calibri" w:hAnsi="Calibri" w:cs="Calibri"/>
                <w:iCs/>
                <w:color w:val="000000"/>
                <w:sz w:val="20"/>
              </w:rPr>
              <w:t>)</w:t>
            </w:r>
          </w:p>
        </w:tc>
        <w:tc>
          <w:tcPr>
            <w:tcW w:w="938" w:type="dxa"/>
            <w:shd w:val="clear" w:color="auto" w:fill="auto"/>
            <w:vAlign w:val="center"/>
          </w:tcPr>
          <w:p w14:paraId="3340DA18" w14:textId="0959BC5C" w:rsidR="00937C11" w:rsidRPr="00995976" w:rsidRDefault="00A16E91" w:rsidP="00937C11">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Sep</w:t>
            </w:r>
            <w:r w:rsidR="00937C11" w:rsidRPr="00995976">
              <w:rPr>
                <w:rFonts w:ascii="Calibri" w:hAnsi="Calibri" w:cs="Calibri"/>
                <w:color w:val="000000"/>
                <w:sz w:val="20"/>
              </w:rPr>
              <w:t>-22</w:t>
            </w:r>
          </w:p>
        </w:tc>
        <w:tc>
          <w:tcPr>
            <w:tcW w:w="1271" w:type="dxa"/>
            <w:shd w:val="clear" w:color="auto" w:fill="auto"/>
            <w:vAlign w:val="center"/>
          </w:tcPr>
          <w:p w14:paraId="59FB9A4B" w14:textId="1560AD44" w:rsidR="00937C11" w:rsidRPr="00392EA0" w:rsidRDefault="00461158" w:rsidP="00551BCC">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w:t>
            </w:r>
            <w:r w:rsidR="00551BCC">
              <w:rPr>
                <w:rFonts w:ascii="Calibri" w:hAnsi="Calibri" w:cs="Calibri"/>
                <w:color w:val="000000"/>
                <w:sz w:val="20"/>
              </w:rPr>
              <w:t>6</w:t>
            </w:r>
            <w:r>
              <w:rPr>
                <w:rFonts w:ascii="Calibri" w:hAnsi="Calibri" w:cs="Calibri"/>
                <w:color w:val="000000"/>
                <w:sz w:val="20"/>
              </w:rPr>
              <w:t>.</w:t>
            </w:r>
            <w:r w:rsidR="00551BCC">
              <w:rPr>
                <w:rFonts w:ascii="Calibri" w:hAnsi="Calibri" w:cs="Calibri"/>
                <w:color w:val="000000"/>
                <w:sz w:val="20"/>
              </w:rPr>
              <w:t>12</w:t>
            </w:r>
            <w:r w:rsidR="00B04B66">
              <w:rPr>
                <w:rFonts w:ascii="Calibri" w:hAnsi="Calibri" w:cs="Calibri"/>
                <w:color w:val="000000"/>
                <w:sz w:val="20"/>
              </w:rPr>
              <w:t>5</w:t>
            </w:r>
          </w:p>
        </w:tc>
        <w:tc>
          <w:tcPr>
            <w:tcW w:w="1083" w:type="dxa"/>
            <w:shd w:val="clear" w:color="auto" w:fill="auto"/>
            <w:vAlign w:val="center"/>
          </w:tcPr>
          <w:p w14:paraId="245B10D8" w14:textId="17A859E8" w:rsidR="00937C11" w:rsidRPr="000A24B2" w:rsidRDefault="00551BCC" w:rsidP="00FF291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0.5%</w:t>
            </w:r>
          </w:p>
        </w:tc>
        <w:tc>
          <w:tcPr>
            <w:tcW w:w="1076" w:type="dxa"/>
            <w:shd w:val="clear" w:color="auto" w:fill="auto"/>
            <w:vAlign w:val="center"/>
          </w:tcPr>
          <w:p w14:paraId="54A1E551" w14:textId="308DC650" w:rsidR="00937C11" w:rsidRPr="00797CA2" w:rsidRDefault="00551BCC" w:rsidP="00FF291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1.6%</w:t>
            </w:r>
          </w:p>
        </w:tc>
        <w:tc>
          <w:tcPr>
            <w:tcW w:w="1055" w:type="dxa"/>
            <w:shd w:val="clear" w:color="auto" w:fill="auto"/>
            <w:vAlign w:val="center"/>
          </w:tcPr>
          <w:p w14:paraId="61E72CC4" w14:textId="75015208" w:rsidR="00937C11" w:rsidRPr="00392EA0" w:rsidRDefault="00CE0C8A" w:rsidP="00FF2916">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na</w:t>
            </w:r>
          </w:p>
        </w:tc>
        <w:tc>
          <w:tcPr>
            <w:tcW w:w="1435" w:type="dxa"/>
            <w:shd w:val="clear" w:color="auto" w:fill="auto"/>
            <w:vAlign w:val="center"/>
          </w:tcPr>
          <w:p w14:paraId="7CAD3AF5" w14:textId="49FDCB45" w:rsidR="00937C11" w:rsidRPr="000A24B2" w:rsidRDefault="00551BCC" w:rsidP="00DD542C">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2.3%</w:t>
            </w:r>
          </w:p>
        </w:tc>
      </w:tr>
    </w:tbl>
    <w:p w14:paraId="57A07CB4" w14:textId="0CC43683" w:rsidR="004F7E54" w:rsidRPr="00EE4666" w:rsidRDefault="004F7E54" w:rsidP="004F7E54">
      <w:pPr>
        <w:spacing w:after="0"/>
        <w:rPr>
          <w:sz w:val="16"/>
          <w:szCs w:val="16"/>
        </w:rPr>
      </w:pPr>
      <w:r>
        <w:rPr>
          <w:sz w:val="16"/>
          <w:szCs w:val="16"/>
        </w:rPr>
        <w:t xml:space="preserve">1. Monthly change for retail sales, goods exports, </w:t>
      </w:r>
      <w:r w:rsidR="005D00F6">
        <w:rPr>
          <w:sz w:val="16"/>
          <w:szCs w:val="16"/>
        </w:rPr>
        <w:t xml:space="preserve">employment and </w:t>
      </w:r>
      <w:r>
        <w:rPr>
          <w:sz w:val="16"/>
          <w:szCs w:val="16"/>
        </w:rPr>
        <w:t>unemployment; quarterly change for all other variables.</w:t>
      </w:r>
    </w:p>
    <w:p w14:paraId="42DCE9B8" w14:textId="2642DB3E" w:rsidR="004F7E54" w:rsidRDefault="004F7E54" w:rsidP="004F7E54">
      <w:pPr>
        <w:spacing w:after="0"/>
        <w:rPr>
          <w:sz w:val="16"/>
          <w:szCs w:val="16"/>
        </w:rPr>
      </w:pPr>
      <w:r>
        <w:rPr>
          <w:sz w:val="16"/>
          <w:szCs w:val="16"/>
        </w:rPr>
        <w:t>2</w:t>
      </w:r>
      <w:r w:rsidRPr="00EE4666">
        <w:rPr>
          <w:sz w:val="16"/>
          <w:szCs w:val="16"/>
        </w:rPr>
        <w:t xml:space="preserve">. Compares the latest </w:t>
      </w:r>
      <w:r w:rsidR="00720F41">
        <w:rPr>
          <w:sz w:val="16"/>
          <w:szCs w:val="16"/>
        </w:rPr>
        <w:t>period</w:t>
      </w:r>
      <w:r w:rsidRPr="00EE4666">
        <w:rPr>
          <w:sz w:val="16"/>
          <w:szCs w:val="16"/>
        </w:rPr>
        <w:t xml:space="preserve"> w</w:t>
      </w:r>
      <w:r>
        <w:rPr>
          <w:sz w:val="16"/>
          <w:szCs w:val="16"/>
        </w:rPr>
        <w:t xml:space="preserve">ith the same </w:t>
      </w:r>
      <w:r w:rsidR="00720F41">
        <w:rPr>
          <w:sz w:val="16"/>
          <w:szCs w:val="16"/>
        </w:rPr>
        <w:t>period</w:t>
      </w:r>
      <w:r>
        <w:rPr>
          <w:sz w:val="16"/>
          <w:szCs w:val="16"/>
        </w:rPr>
        <w:t xml:space="preserve"> last year</w:t>
      </w:r>
      <w:r w:rsidR="00720F41">
        <w:rPr>
          <w:sz w:val="16"/>
          <w:szCs w:val="16"/>
        </w:rPr>
        <w:t>.</w:t>
      </w:r>
    </w:p>
    <w:p w14:paraId="2FFF1A00" w14:textId="5E6BECB2" w:rsidR="004F7E54" w:rsidRDefault="004F7E54" w:rsidP="004F7E54">
      <w:pPr>
        <w:spacing w:after="0"/>
        <w:rPr>
          <w:sz w:val="16"/>
          <w:szCs w:val="16"/>
        </w:rPr>
      </w:pPr>
      <w:r>
        <w:rPr>
          <w:sz w:val="16"/>
          <w:szCs w:val="16"/>
        </w:rPr>
        <w:t>3</w:t>
      </w:r>
      <w:r w:rsidRPr="00EE4666">
        <w:rPr>
          <w:sz w:val="16"/>
          <w:szCs w:val="16"/>
        </w:rPr>
        <w:t xml:space="preserve">. Compares the 12 months up to and including the latest </w:t>
      </w:r>
      <w:r w:rsidR="00720F41">
        <w:rPr>
          <w:sz w:val="16"/>
          <w:szCs w:val="16"/>
        </w:rPr>
        <w:t>period</w:t>
      </w:r>
      <w:r w:rsidRPr="00EE4666">
        <w:rPr>
          <w:sz w:val="16"/>
          <w:szCs w:val="16"/>
        </w:rPr>
        <w:t xml:space="preserve"> with the previous 12-month</w:t>
      </w:r>
      <w:r>
        <w:rPr>
          <w:sz w:val="16"/>
          <w:szCs w:val="16"/>
        </w:rPr>
        <w:t xml:space="preserve"> period</w:t>
      </w:r>
      <w:r w:rsidR="005E7A46">
        <w:rPr>
          <w:sz w:val="16"/>
          <w:szCs w:val="16"/>
        </w:rPr>
        <w:t xml:space="preserve"> using original data.</w:t>
      </w:r>
    </w:p>
    <w:p w14:paraId="689549E4" w14:textId="6D644FD6" w:rsidR="004F7E54" w:rsidRDefault="004F7E54" w:rsidP="004F7E54">
      <w:pPr>
        <w:spacing w:after="120"/>
        <w:jc w:val="both"/>
        <w:rPr>
          <w:sz w:val="21"/>
          <w:szCs w:val="21"/>
        </w:rPr>
      </w:pPr>
      <w:r>
        <w:rPr>
          <w:rFonts w:cstheme="minorHAnsi"/>
          <w:sz w:val="16"/>
          <w:szCs w:val="16"/>
        </w:rPr>
        <w:t xml:space="preserve">4. </w:t>
      </w:r>
      <w:r w:rsidR="000204DB">
        <w:rPr>
          <w:rFonts w:cstheme="minorHAnsi"/>
          <w:sz w:val="16"/>
          <w:szCs w:val="16"/>
        </w:rPr>
        <w:t>Percentage change</w:t>
      </w:r>
      <w:r>
        <w:rPr>
          <w:rFonts w:cstheme="minorHAnsi"/>
          <w:sz w:val="16"/>
          <w:szCs w:val="16"/>
        </w:rPr>
        <w:t xml:space="preserve"> </w:t>
      </w:r>
      <w:r w:rsidR="003763FC">
        <w:rPr>
          <w:rFonts w:cstheme="minorHAnsi"/>
          <w:sz w:val="16"/>
          <w:szCs w:val="16"/>
        </w:rPr>
        <w:t>from</w:t>
      </w:r>
      <w:r>
        <w:rPr>
          <w:rFonts w:cstheme="minorHAnsi"/>
          <w:sz w:val="16"/>
          <w:szCs w:val="16"/>
        </w:rPr>
        <w:t xml:space="preserve"> </w:t>
      </w:r>
      <w:r>
        <w:rPr>
          <w:sz w:val="16"/>
          <w:szCs w:val="16"/>
        </w:rPr>
        <w:t>December 2019 to most recent data</w:t>
      </w:r>
      <w:r w:rsidR="00720F41">
        <w:rPr>
          <w:sz w:val="16"/>
          <w:szCs w:val="16"/>
        </w:rPr>
        <w:t>.</w:t>
      </w:r>
      <w:bookmarkStart w:id="0" w:name="_GoBack"/>
      <w:bookmarkEnd w:id="0"/>
    </w:p>
    <w:tbl>
      <w:tblPr>
        <w:tblStyle w:val="PlainTable4"/>
        <w:tblW w:w="0" w:type="auto"/>
        <w:tblLook w:val="04A0" w:firstRow="1" w:lastRow="0" w:firstColumn="1" w:lastColumn="0" w:noHBand="0" w:noVBand="1"/>
      </w:tblPr>
      <w:tblGrid>
        <w:gridCol w:w="5154"/>
        <w:gridCol w:w="5154"/>
      </w:tblGrid>
      <w:tr w:rsidR="00482D19" w:rsidRPr="00482D19" w14:paraId="6A9D9C39" w14:textId="77777777" w:rsidTr="00482D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14:paraId="7F4FD3C0" w14:textId="36428CA7" w:rsidR="00CF410A" w:rsidRDefault="00E24FCF" w:rsidP="009511E0">
            <w:pPr>
              <w:jc w:val="both"/>
              <w:rPr>
                <w:b w:val="0"/>
                <w:noProof/>
                <w:sz w:val="20"/>
                <w:szCs w:val="20"/>
                <w:lang w:eastAsia="en-AU"/>
              </w:rPr>
            </w:pPr>
            <w:r>
              <w:rPr>
                <w:noProof/>
                <w:sz w:val="20"/>
                <w:szCs w:val="20"/>
                <w:lang w:eastAsia="en-AU"/>
              </w:rPr>
              <w:t>Chart</w:t>
            </w:r>
            <w:r w:rsidR="003B0FF0" w:rsidRPr="003B0FF0">
              <w:rPr>
                <w:noProof/>
                <w:sz w:val="20"/>
                <w:szCs w:val="20"/>
                <w:lang w:eastAsia="en-AU"/>
              </w:rPr>
              <w:t xml:space="preserve"> 1</w:t>
            </w:r>
            <w:r w:rsidR="001D13F9">
              <w:rPr>
                <w:noProof/>
                <w:sz w:val="20"/>
                <w:szCs w:val="20"/>
                <w:lang w:eastAsia="en-AU"/>
              </w:rPr>
              <w:t xml:space="preserve">: </w:t>
            </w:r>
            <w:r w:rsidR="005A2D03">
              <w:rPr>
                <w:b w:val="0"/>
                <w:noProof/>
                <w:sz w:val="20"/>
                <w:szCs w:val="20"/>
                <w:lang w:eastAsia="en-AU"/>
              </w:rPr>
              <w:t>SFD declined by 0.5</w:t>
            </w:r>
            <w:r w:rsidR="006051CD">
              <w:rPr>
                <w:b w:val="0"/>
                <w:noProof/>
                <w:sz w:val="20"/>
                <w:szCs w:val="20"/>
                <w:lang w:eastAsia="en-AU"/>
              </w:rPr>
              <w:t>%</w:t>
            </w:r>
            <w:r w:rsidR="00173D4E">
              <w:rPr>
                <w:b w:val="0"/>
                <w:noProof/>
                <w:sz w:val="20"/>
                <w:szCs w:val="20"/>
                <w:lang w:eastAsia="en-AU"/>
              </w:rPr>
              <w:t xml:space="preserve"> in the December quarter</w:t>
            </w:r>
            <w:r w:rsidR="00CF410A">
              <w:rPr>
                <w:b w:val="0"/>
                <w:noProof/>
                <w:sz w:val="20"/>
                <w:szCs w:val="20"/>
                <w:lang w:eastAsia="en-AU"/>
              </w:rPr>
              <w:t xml:space="preserve"> </w:t>
            </w:r>
            <w:r w:rsidR="00660CC9">
              <w:rPr>
                <w:b w:val="0"/>
                <w:noProof/>
                <w:sz w:val="20"/>
                <w:szCs w:val="20"/>
                <w:lang w:eastAsia="en-AU"/>
              </w:rPr>
              <w:t xml:space="preserve">and increased </w:t>
            </w:r>
            <w:r w:rsidR="007F07C4">
              <w:rPr>
                <w:b w:val="0"/>
                <w:noProof/>
                <w:sz w:val="20"/>
                <w:szCs w:val="20"/>
                <w:lang w:eastAsia="en-AU"/>
              </w:rPr>
              <w:t xml:space="preserve">by </w:t>
            </w:r>
            <w:r w:rsidR="00D76F16">
              <w:rPr>
                <w:b w:val="0"/>
                <w:noProof/>
                <w:sz w:val="20"/>
                <w:szCs w:val="20"/>
                <w:lang w:eastAsia="en-AU"/>
              </w:rPr>
              <w:t>4</w:t>
            </w:r>
            <w:r w:rsidR="005A2D03">
              <w:rPr>
                <w:b w:val="0"/>
                <w:noProof/>
                <w:sz w:val="20"/>
                <w:szCs w:val="20"/>
                <w:lang w:eastAsia="en-AU"/>
              </w:rPr>
              <w:t>.</w:t>
            </w:r>
            <w:r w:rsidR="00D76F16">
              <w:rPr>
                <w:b w:val="0"/>
                <w:noProof/>
                <w:sz w:val="20"/>
                <w:szCs w:val="20"/>
                <w:lang w:eastAsia="en-AU"/>
              </w:rPr>
              <w:t>8</w:t>
            </w:r>
            <w:r w:rsidR="006051CD">
              <w:rPr>
                <w:b w:val="0"/>
                <w:noProof/>
                <w:sz w:val="20"/>
                <w:szCs w:val="20"/>
                <w:lang w:eastAsia="en-AU"/>
              </w:rPr>
              <w:t>% in 2022</w:t>
            </w:r>
            <w:r w:rsidR="00430816">
              <w:rPr>
                <w:b w:val="0"/>
                <w:noProof/>
                <w:sz w:val="20"/>
                <w:szCs w:val="20"/>
                <w:lang w:eastAsia="en-AU"/>
              </w:rPr>
              <w:t>.</w:t>
            </w:r>
            <w:r w:rsidR="00430711">
              <w:rPr>
                <w:b w:val="0"/>
                <w:noProof/>
                <w:sz w:val="20"/>
                <w:szCs w:val="20"/>
                <w:lang w:eastAsia="en-AU"/>
              </w:rPr>
              <w:t xml:space="preserve"> </w:t>
            </w:r>
            <w:r w:rsidR="00CF410A">
              <w:rPr>
                <w:b w:val="0"/>
                <w:noProof/>
                <w:sz w:val="20"/>
                <w:szCs w:val="20"/>
                <w:lang w:eastAsia="en-AU"/>
              </w:rPr>
              <w:t xml:space="preserve">Private </w:t>
            </w:r>
            <w:r w:rsidR="00430711">
              <w:rPr>
                <w:b w:val="0"/>
                <w:noProof/>
                <w:sz w:val="20"/>
                <w:szCs w:val="20"/>
                <w:lang w:eastAsia="en-AU"/>
              </w:rPr>
              <w:t xml:space="preserve">investment and public consumption were </w:t>
            </w:r>
            <w:r w:rsidR="00660CC9">
              <w:rPr>
                <w:b w:val="0"/>
                <w:noProof/>
                <w:sz w:val="20"/>
                <w:szCs w:val="20"/>
                <w:lang w:eastAsia="en-AU"/>
              </w:rPr>
              <w:t>the main contributors to</w:t>
            </w:r>
            <w:r w:rsidR="00430711">
              <w:rPr>
                <w:b w:val="0"/>
                <w:noProof/>
                <w:sz w:val="20"/>
                <w:szCs w:val="20"/>
                <w:lang w:eastAsia="en-AU"/>
              </w:rPr>
              <w:t xml:space="preserve"> growth </w:t>
            </w:r>
            <w:r w:rsidR="00501666">
              <w:rPr>
                <w:b w:val="0"/>
                <w:noProof/>
                <w:sz w:val="20"/>
                <w:szCs w:val="20"/>
                <w:lang w:eastAsia="en-AU"/>
              </w:rPr>
              <w:t>in</w:t>
            </w:r>
            <w:r w:rsidR="00430711">
              <w:rPr>
                <w:b w:val="0"/>
                <w:noProof/>
                <w:sz w:val="20"/>
                <w:szCs w:val="20"/>
                <w:lang w:eastAsia="en-AU"/>
              </w:rPr>
              <w:t xml:space="preserve"> the past year</w:t>
            </w:r>
            <w:r w:rsidR="00EE7953">
              <w:rPr>
                <w:b w:val="0"/>
                <w:noProof/>
                <w:sz w:val="20"/>
                <w:szCs w:val="20"/>
                <w:lang w:eastAsia="en-AU"/>
              </w:rPr>
              <w:t>, while</w:t>
            </w:r>
            <w:r w:rsidR="00430711">
              <w:rPr>
                <w:b w:val="0"/>
                <w:noProof/>
                <w:sz w:val="20"/>
                <w:szCs w:val="20"/>
                <w:lang w:eastAsia="en-AU"/>
              </w:rPr>
              <w:t xml:space="preserve"> </w:t>
            </w:r>
            <w:r w:rsidR="00EE7953">
              <w:rPr>
                <w:b w:val="0"/>
                <w:noProof/>
                <w:sz w:val="20"/>
                <w:szCs w:val="20"/>
                <w:lang w:eastAsia="en-AU"/>
              </w:rPr>
              <w:t>h</w:t>
            </w:r>
            <w:r w:rsidR="00FD2204">
              <w:rPr>
                <w:b w:val="0"/>
                <w:noProof/>
                <w:sz w:val="20"/>
                <w:szCs w:val="20"/>
                <w:lang w:eastAsia="en-AU"/>
              </w:rPr>
              <w:t>ousehold consumption</w:t>
            </w:r>
            <w:r w:rsidR="00660CC9">
              <w:rPr>
                <w:b w:val="0"/>
                <w:noProof/>
                <w:sz w:val="20"/>
                <w:szCs w:val="20"/>
                <w:lang w:eastAsia="en-AU"/>
              </w:rPr>
              <w:t xml:space="preserve">’s contribution </w:t>
            </w:r>
            <w:r w:rsidR="00CF410A">
              <w:rPr>
                <w:b w:val="0"/>
                <w:noProof/>
                <w:sz w:val="20"/>
                <w:szCs w:val="20"/>
                <w:lang w:eastAsia="en-AU"/>
              </w:rPr>
              <w:t>was close to flat</w:t>
            </w:r>
            <w:r w:rsidR="00FD2204">
              <w:rPr>
                <w:b w:val="0"/>
                <w:noProof/>
                <w:sz w:val="20"/>
                <w:szCs w:val="20"/>
                <w:lang w:eastAsia="en-AU"/>
              </w:rPr>
              <w:t>.</w:t>
            </w:r>
            <w:r w:rsidR="00501666">
              <w:rPr>
                <w:b w:val="0"/>
                <w:noProof/>
                <w:sz w:val="20"/>
                <w:szCs w:val="20"/>
                <w:lang w:eastAsia="en-AU"/>
              </w:rPr>
              <w:t xml:space="preserve"> Private investment is being supported by investment for the Barossa gas project and the </w:t>
            </w:r>
            <w:r w:rsidR="00A1566E">
              <w:rPr>
                <w:b w:val="0"/>
                <w:noProof/>
                <w:sz w:val="20"/>
                <w:szCs w:val="20"/>
                <w:lang w:eastAsia="en-AU"/>
              </w:rPr>
              <w:t>Core Lithium’s Finniss mine, as well as a number of major building and engineering projects.</w:t>
            </w:r>
          </w:p>
          <w:p w14:paraId="44CC8987" w14:textId="2F4CDD24" w:rsidR="003B0FF0" w:rsidRPr="00032AFD" w:rsidRDefault="003B0FF0" w:rsidP="009511E0">
            <w:pPr>
              <w:jc w:val="center"/>
              <w:rPr>
                <w:sz w:val="10"/>
                <w:szCs w:val="10"/>
              </w:rPr>
            </w:pPr>
          </w:p>
        </w:tc>
        <w:tc>
          <w:tcPr>
            <w:tcW w:w="5154" w:type="dxa"/>
            <w:shd w:val="clear" w:color="auto" w:fill="auto"/>
          </w:tcPr>
          <w:p w14:paraId="0DBDEBAC" w14:textId="37BE0905" w:rsidR="00CA5C87" w:rsidRDefault="00E24FCF" w:rsidP="0055202C">
            <w:pPr>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Chart</w:t>
            </w:r>
            <w:r w:rsidR="003B0FF0" w:rsidRPr="003B0FF0">
              <w:rPr>
                <w:sz w:val="20"/>
                <w:szCs w:val="20"/>
              </w:rPr>
              <w:t xml:space="preserve"> 2</w:t>
            </w:r>
            <w:r w:rsidR="001D13F9">
              <w:rPr>
                <w:sz w:val="20"/>
                <w:szCs w:val="20"/>
              </w:rPr>
              <w:t xml:space="preserve">: </w:t>
            </w:r>
            <w:r w:rsidR="00660CC9">
              <w:rPr>
                <w:b w:val="0"/>
                <w:sz w:val="20"/>
                <w:szCs w:val="20"/>
              </w:rPr>
              <w:t>N</w:t>
            </w:r>
            <w:r w:rsidR="00EE7953">
              <w:rPr>
                <w:b w:val="0"/>
                <w:sz w:val="20"/>
                <w:szCs w:val="20"/>
              </w:rPr>
              <w:t xml:space="preserve">ominal </w:t>
            </w:r>
            <w:r w:rsidR="00660CC9">
              <w:rPr>
                <w:b w:val="0"/>
                <w:sz w:val="20"/>
                <w:szCs w:val="20"/>
              </w:rPr>
              <w:t xml:space="preserve">retail </w:t>
            </w:r>
            <w:r w:rsidR="00EE7953">
              <w:rPr>
                <w:b w:val="0"/>
                <w:sz w:val="20"/>
                <w:szCs w:val="20"/>
              </w:rPr>
              <w:t xml:space="preserve">turnover </w:t>
            </w:r>
            <w:r w:rsidR="000A24B2">
              <w:rPr>
                <w:b w:val="0"/>
                <w:sz w:val="20"/>
                <w:szCs w:val="20"/>
              </w:rPr>
              <w:t xml:space="preserve">is being </w:t>
            </w:r>
            <w:r w:rsidR="00EE7953">
              <w:rPr>
                <w:b w:val="0"/>
                <w:sz w:val="20"/>
                <w:szCs w:val="20"/>
              </w:rPr>
              <w:t>propped</w:t>
            </w:r>
            <w:r w:rsidR="00501666">
              <w:rPr>
                <w:b w:val="0"/>
                <w:sz w:val="20"/>
                <w:szCs w:val="20"/>
              </w:rPr>
              <w:noBreakHyphen/>
            </w:r>
            <w:r w:rsidR="00EE7953">
              <w:rPr>
                <w:b w:val="0"/>
                <w:sz w:val="20"/>
                <w:szCs w:val="20"/>
              </w:rPr>
              <w:t>up by</w:t>
            </w:r>
            <w:r w:rsidR="00660CC9">
              <w:rPr>
                <w:b w:val="0"/>
                <w:sz w:val="20"/>
                <w:szCs w:val="20"/>
              </w:rPr>
              <w:t xml:space="preserve"> broad</w:t>
            </w:r>
            <w:r w:rsidR="00660CC9">
              <w:rPr>
                <w:b w:val="0"/>
                <w:sz w:val="20"/>
                <w:szCs w:val="20"/>
              </w:rPr>
              <w:noBreakHyphen/>
              <w:t>based price increases, with</w:t>
            </w:r>
            <w:r w:rsidR="00EE7953">
              <w:rPr>
                <w:b w:val="0"/>
                <w:sz w:val="20"/>
                <w:szCs w:val="20"/>
              </w:rPr>
              <w:t xml:space="preserve"> real turnover</w:t>
            </w:r>
            <w:r w:rsidR="00EE7953">
              <w:rPr>
                <w:b w:val="0"/>
                <w:noProof/>
                <w:sz w:val="20"/>
                <w:szCs w:val="20"/>
                <w:lang w:eastAsia="en-AU"/>
              </w:rPr>
              <w:t xml:space="preserve"> trend</w:t>
            </w:r>
            <w:r w:rsidR="00660CC9">
              <w:rPr>
                <w:b w:val="0"/>
                <w:noProof/>
                <w:sz w:val="20"/>
                <w:szCs w:val="20"/>
                <w:lang w:eastAsia="en-AU"/>
              </w:rPr>
              <w:t>ing</w:t>
            </w:r>
            <w:r w:rsidR="00EE7953">
              <w:rPr>
                <w:b w:val="0"/>
                <w:noProof/>
                <w:sz w:val="20"/>
                <w:szCs w:val="20"/>
                <w:lang w:eastAsia="en-AU"/>
              </w:rPr>
              <w:t xml:space="preserve"> down as discretionary </w:t>
            </w:r>
            <w:r w:rsidR="00660CC9">
              <w:rPr>
                <w:b w:val="0"/>
                <w:noProof/>
                <w:sz w:val="20"/>
                <w:szCs w:val="20"/>
                <w:lang w:eastAsia="en-AU"/>
              </w:rPr>
              <w:t xml:space="preserve">household </w:t>
            </w:r>
            <w:r w:rsidR="00EE7953">
              <w:rPr>
                <w:b w:val="0"/>
                <w:noProof/>
                <w:sz w:val="20"/>
                <w:szCs w:val="20"/>
                <w:lang w:eastAsia="en-AU"/>
              </w:rPr>
              <w:t xml:space="preserve">spending is </w:t>
            </w:r>
            <w:r w:rsidR="00501666">
              <w:rPr>
                <w:b w:val="0"/>
                <w:noProof/>
                <w:sz w:val="20"/>
                <w:szCs w:val="20"/>
                <w:lang w:eastAsia="en-AU"/>
              </w:rPr>
              <w:t xml:space="preserve">being </w:t>
            </w:r>
            <w:r w:rsidR="00EE7953">
              <w:rPr>
                <w:b w:val="0"/>
                <w:noProof/>
                <w:sz w:val="20"/>
                <w:szCs w:val="20"/>
                <w:lang w:eastAsia="en-AU"/>
              </w:rPr>
              <w:t>dampened by interest rate hikes</w:t>
            </w:r>
            <w:r w:rsidR="00660CC9">
              <w:rPr>
                <w:b w:val="0"/>
                <w:noProof/>
                <w:sz w:val="20"/>
                <w:szCs w:val="20"/>
                <w:lang w:eastAsia="en-AU"/>
              </w:rPr>
              <w:t>. In the Territory</w:t>
            </w:r>
            <w:r w:rsidR="00085B4D">
              <w:rPr>
                <w:b w:val="0"/>
                <w:noProof/>
                <w:sz w:val="20"/>
                <w:szCs w:val="20"/>
                <w:lang w:eastAsia="en-AU"/>
              </w:rPr>
              <w:t>,</w:t>
            </w:r>
            <w:r w:rsidR="00660CC9">
              <w:rPr>
                <w:b w:val="0"/>
                <w:noProof/>
                <w:sz w:val="20"/>
                <w:szCs w:val="20"/>
                <w:lang w:eastAsia="en-AU"/>
              </w:rPr>
              <w:t xml:space="preserve"> </w:t>
            </w:r>
            <w:r w:rsidR="005701E4" w:rsidRPr="00430711">
              <w:rPr>
                <w:b w:val="0"/>
                <w:sz w:val="20"/>
                <w:szCs w:val="20"/>
              </w:rPr>
              <w:t xml:space="preserve">turnover </w:t>
            </w:r>
            <w:r w:rsidR="005701E4">
              <w:rPr>
                <w:b w:val="0"/>
                <w:sz w:val="20"/>
                <w:szCs w:val="20"/>
              </w:rPr>
              <w:t>is trending down at a greater rate than nationally</w:t>
            </w:r>
            <w:r w:rsidR="005701E4" w:rsidRPr="00430711">
              <w:rPr>
                <w:b w:val="0"/>
                <w:sz w:val="20"/>
                <w:szCs w:val="20"/>
              </w:rPr>
              <w:t>.</w:t>
            </w:r>
            <w:r w:rsidR="00F65586">
              <w:rPr>
                <w:b w:val="0"/>
                <w:sz w:val="20"/>
                <w:szCs w:val="20"/>
              </w:rPr>
              <w:t xml:space="preserve"> As the chart shows, </w:t>
            </w:r>
            <w:r w:rsidR="00FE4F68">
              <w:rPr>
                <w:b w:val="0"/>
                <w:sz w:val="20"/>
                <w:szCs w:val="20"/>
              </w:rPr>
              <w:t xml:space="preserve">real </w:t>
            </w:r>
            <w:r w:rsidR="00F65586">
              <w:rPr>
                <w:b w:val="0"/>
                <w:sz w:val="20"/>
                <w:szCs w:val="20"/>
              </w:rPr>
              <w:t>retail turnover has been largely static over</w:t>
            </w:r>
            <w:r w:rsidR="00FE4F68">
              <w:rPr>
                <w:b w:val="0"/>
                <w:sz w:val="20"/>
                <w:szCs w:val="20"/>
              </w:rPr>
              <w:t xml:space="preserve"> the past nine years, despite population growth of more than 3%.</w:t>
            </w:r>
          </w:p>
          <w:p w14:paraId="1C04437C" w14:textId="6711BDD8" w:rsidR="003B0FF0" w:rsidRPr="00032AFD" w:rsidRDefault="003B0FF0" w:rsidP="003A049C">
            <w:pPr>
              <w:jc w:val="center"/>
              <w:cnfStyle w:val="100000000000" w:firstRow="1" w:lastRow="0" w:firstColumn="0" w:lastColumn="0" w:oddVBand="0" w:evenVBand="0" w:oddHBand="0" w:evenHBand="0" w:firstRowFirstColumn="0" w:firstRowLastColumn="0" w:lastRowFirstColumn="0" w:lastRowLastColumn="0"/>
              <w:rPr>
                <w:sz w:val="10"/>
                <w:szCs w:val="10"/>
              </w:rPr>
            </w:pPr>
          </w:p>
        </w:tc>
      </w:tr>
      <w:tr w:rsidR="00542A1B" w:rsidRPr="00482D19" w14:paraId="582FE79B" w14:textId="77777777" w:rsidTr="00482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14:paraId="58CEF4EA" w14:textId="33AD4ACA" w:rsidR="00542A1B" w:rsidRDefault="00542A1B" w:rsidP="00DA7C9C">
            <w:pPr>
              <w:jc w:val="center"/>
              <w:rPr>
                <w:noProof/>
                <w:sz w:val="20"/>
                <w:szCs w:val="20"/>
                <w:lang w:eastAsia="en-AU"/>
              </w:rPr>
            </w:pPr>
            <w:r>
              <w:rPr>
                <w:noProof/>
                <w:sz w:val="20"/>
                <w:szCs w:val="20"/>
                <w:lang w:eastAsia="en-AU"/>
              </w:rPr>
              <w:t>State Final Demand – NT</w:t>
            </w:r>
          </w:p>
          <w:p w14:paraId="1787A566" w14:textId="679518A2" w:rsidR="00542A1B" w:rsidRPr="00542A1B" w:rsidRDefault="00542A1B" w:rsidP="00DA7C9C">
            <w:pPr>
              <w:jc w:val="center"/>
              <w:rPr>
                <w:noProof/>
                <w:sz w:val="16"/>
                <w:szCs w:val="16"/>
                <w:lang w:eastAsia="en-AU"/>
              </w:rPr>
            </w:pPr>
            <w:r w:rsidRPr="00542A1B">
              <w:rPr>
                <w:noProof/>
                <w:sz w:val="16"/>
                <w:szCs w:val="16"/>
                <w:lang w:eastAsia="en-AU"/>
              </w:rPr>
              <w:t>Component</w:t>
            </w:r>
            <w:r w:rsidR="00DD542C">
              <w:rPr>
                <w:noProof/>
                <w:sz w:val="16"/>
                <w:szCs w:val="16"/>
                <w:lang w:eastAsia="en-AU"/>
              </w:rPr>
              <w:t>s,</w:t>
            </w:r>
            <w:r w:rsidRPr="00542A1B">
              <w:rPr>
                <w:noProof/>
                <w:sz w:val="16"/>
                <w:szCs w:val="16"/>
                <w:lang w:eastAsia="en-AU"/>
              </w:rPr>
              <w:t xml:space="preserve"> moving annual total</w:t>
            </w:r>
          </w:p>
        </w:tc>
        <w:tc>
          <w:tcPr>
            <w:tcW w:w="5154" w:type="dxa"/>
            <w:shd w:val="clear" w:color="auto" w:fill="auto"/>
          </w:tcPr>
          <w:p w14:paraId="319BDF4F" w14:textId="77777777" w:rsidR="00542A1B" w:rsidRPr="00542A1B" w:rsidRDefault="00542A1B" w:rsidP="00542A1B">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542A1B">
              <w:rPr>
                <w:b/>
                <w:sz w:val="20"/>
                <w:szCs w:val="20"/>
              </w:rPr>
              <w:t>Retail Turnover</w:t>
            </w:r>
          </w:p>
          <w:p w14:paraId="49E102A9" w14:textId="403B64BB" w:rsidR="00542A1B" w:rsidRPr="00542A1B" w:rsidRDefault="00542A1B" w:rsidP="00542A1B">
            <w:pPr>
              <w:jc w:val="center"/>
              <w:cnfStyle w:val="000000100000" w:firstRow="0" w:lastRow="0" w:firstColumn="0" w:lastColumn="0" w:oddVBand="0" w:evenVBand="0" w:oddHBand="1" w:evenHBand="0" w:firstRowFirstColumn="0" w:firstRowLastColumn="0" w:lastRowFirstColumn="0" w:lastRowLastColumn="0"/>
              <w:rPr>
                <w:b/>
                <w:sz w:val="16"/>
                <w:szCs w:val="16"/>
              </w:rPr>
            </w:pPr>
            <w:r w:rsidRPr="00542A1B">
              <w:rPr>
                <w:b/>
                <w:sz w:val="16"/>
                <w:szCs w:val="16"/>
              </w:rPr>
              <w:t>Real, quarterly, seasonally adjusted</w:t>
            </w:r>
          </w:p>
        </w:tc>
      </w:tr>
      <w:tr w:rsidR="00542A1B" w:rsidRPr="00482D19" w14:paraId="0EEE78EC" w14:textId="77777777" w:rsidTr="00482D19">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14:paraId="584D6F6B" w14:textId="4B8D2205" w:rsidR="00542A1B" w:rsidRDefault="00165169" w:rsidP="00F546CA">
            <w:pPr>
              <w:jc w:val="center"/>
              <w:rPr>
                <w:noProof/>
                <w:sz w:val="20"/>
                <w:szCs w:val="20"/>
                <w:lang w:eastAsia="en-AU"/>
              </w:rPr>
            </w:pPr>
            <w:r>
              <w:rPr>
                <w:noProof/>
                <w:sz w:val="20"/>
                <w:szCs w:val="20"/>
                <w:lang w:eastAsia="en-AU"/>
              </w:rPr>
              <w:drawing>
                <wp:inline distT="0" distB="0" distL="0" distR="0" wp14:anchorId="79FBF2C2" wp14:editId="6A30597D">
                  <wp:extent cx="2941200" cy="2527200"/>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1200" cy="2527200"/>
                          </a:xfrm>
                          <a:prstGeom prst="rect">
                            <a:avLst/>
                          </a:prstGeom>
                          <a:noFill/>
                        </pic:spPr>
                      </pic:pic>
                    </a:graphicData>
                  </a:graphic>
                </wp:inline>
              </w:drawing>
            </w:r>
          </w:p>
        </w:tc>
        <w:tc>
          <w:tcPr>
            <w:tcW w:w="5154" w:type="dxa"/>
            <w:shd w:val="clear" w:color="auto" w:fill="auto"/>
          </w:tcPr>
          <w:p w14:paraId="2DB835A3" w14:textId="26F09F5D" w:rsidR="00542A1B" w:rsidRDefault="00DA7C9C" w:rsidP="00F546CA">
            <w:pPr>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lang w:eastAsia="en-AU"/>
              </w:rPr>
              <w:drawing>
                <wp:inline distT="0" distB="0" distL="0" distR="0" wp14:anchorId="206233B1" wp14:editId="4BDEE3D1">
                  <wp:extent cx="2898000" cy="2494800"/>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8000" cy="2494800"/>
                          </a:xfrm>
                          <a:prstGeom prst="rect">
                            <a:avLst/>
                          </a:prstGeom>
                          <a:noFill/>
                        </pic:spPr>
                      </pic:pic>
                    </a:graphicData>
                  </a:graphic>
                </wp:inline>
              </w:drawing>
            </w:r>
          </w:p>
        </w:tc>
      </w:tr>
      <w:tr w:rsidR="00482D19" w:rsidRPr="00482D19" w14:paraId="53EF8C2D" w14:textId="77777777" w:rsidTr="00482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14:paraId="292F8A19" w14:textId="5CCC8498" w:rsidR="00501666" w:rsidRDefault="00E24FCF" w:rsidP="00DA7C9C">
            <w:pPr>
              <w:jc w:val="both"/>
              <w:rPr>
                <w:b w:val="0"/>
                <w:sz w:val="20"/>
                <w:szCs w:val="20"/>
              </w:rPr>
            </w:pPr>
            <w:r>
              <w:rPr>
                <w:noProof/>
                <w:sz w:val="20"/>
                <w:szCs w:val="20"/>
                <w:lang w:eastAsia="en-AU"/>
              </w:rPr>
              <w:t>Chart</w:t>
            </w:r>
            <w:r w:rsidR="001D13F9">
              <w:rPr>
                <w:noProof/>
                <w:sz w:val="20"/>
                <w:szCs w:val="20"/>
                <w:lang w:eastAsia="en-AU"/>
              </w:rPr>
              <w:t xml:space="preserve"> 3: </w:t>
            </w:r>
            <w:r w:rsidR="00CA5C87">
              <w:rPr>
                <w:b w:val="0"/>
                <w:sz w:val="20"/>
                <w:szCs w:val="20"/>
              </w:rPr>
              <w:t xml:space="preserve">Over the past year </w:t>
            </w:r>
            <w:r w:rsidR="00067C3D">
              <w:rPr>
                <w:b w:val="0"/>
                <w:sz w:val="20"/>
                <w:szCs w:val="20"/>
              </w:rPr>
              <w:t xml:space="preserve">job </w:t>
            </w:r>
            <w:r w:rsidR="00430711">
              <w:rPr>
                <w:b w:val="0"/>
                <w:sz w:val="20"/>
                <w:szCs w:val="20"/>
              </w:rPr>
              <w:t xml:space="preserve">vacancies </w:t>
            </w:r>
            <w:r w:rsidR="00FE4F68">
              <w:rPr>
                <w:b w:val="0"/>
                <w:sz w:val="20"/>
                <w:szCs w:val="20"/>
              </w:rPr>
              <w:t xml:space="preserve">have been </w:t>
            </w:r>
            <w:r w:rsidR="00430711">
              <w:rPr>
                <w:b w:val="0"/>
                <w:sz w:val="20"/>
                <w:szCs w:val="20"/>
              </w:rPr>
              <w:t xml:space="preserve">at record </w:t>
            </w:r>
            <w:r w:rsidR="009B0992">
              <w:rPr>
                <w:b w:val="0"/>
                <w:sz w:val="20"/>
                <w:szCs w:val="20"/>
              </w:rPr>
              <w:t>high</w:t>
            </w:r>
            <w:r w:rsidR="00067C3D">
              <w:rPr>
                <w:b w:val="0"/>
                <w:sz w:val="20"/>
                <w:szCs w:val="20"/>
              </w:rPr>
              <w:t xml:space="preserve"> levels as</w:t>
            </w:r>
            <w:r w:rsidR="00430711">
              <w:rPr>
                <w:b w:val="0"/>
                <w:sz w:val="20"/>
                <w:szCs w:val="20"/>
              </w:rPr>
              <w:t xml:space="preserve"> </w:t>
            </w:r>
            <w:r w:rsidR="00067C3D">
              <w:rPr>
                <w:b w:val="0"/>
                <w:sz w:val="20"/>
                <w:szCs w:val="20"/>
              </w:rPr>
              <w:t>the</w:t>
            </w:r>
            <w:r w:rsidR="00265E14">
              <w:rPr>
                <w:b w:val="0"/>
                <w:sz w:val="20"/>
                <w:szCs w:val="20"/>
              </w:rPr>
              <w:t xml:space="preserve"> unemployment rate </w:t>
            </w:r>
            <w:r w:rsidR="00501666">
              <w:rPr>
                <w:b w:val="0"/>
                <w:sz w:val="20"/>
                <w:szCs w:val="20"/>
              </w:rPr>
              <w:t>wa</w:t>
            </w:r>
            <w:r w:rsidR="009A107C">
              <w:rPr>
                <w:b w:val="0"/>
                <w:sz w:val="20"/>
                <w:szCs w:val="20"/>
              </w:rPr>
              <w:t xml:space="preserve">s </w:t>
            </w:r>
            <w:r w:rsidR="00067C3D">
              <w:rPr>
                <w:b w:val="0"/>
                <w:sz w:val="20"/>
                <w:szCs w:val="20"/>
              </w:rPr>
              <w:t xml:space="preserve">anchored </w:t>
            </w:r>
            <w:r w:rsidR="009A107C">
              <w:rPr>
                <w:b w:val="0"/>
                <w:sz w:val="20"/>
                <w:szCs w:val="20"/>
              </w:rPr>
              <w:t xml:space="preserve">at </w:t>
            </w:r>
            <w:r w:rsidR="00067C3D">
              <w:rPr>
                <w:b w:val="0"/>
                <w:sz w:val="20"/>
                <w:szCs w:val="20"/>
              </w:rPr>
              <w:t xml:space="preserve">around </w:t>
            </w:r>
            <w:r w:rsidR="00D76F16">
              <w:rPr>
                <w:b w:val="0"/>
                <w:sz w:val="20"/>
                <w:szCs w:val="20"/>
              </w:rPr>
              <w:t>4</w:t>
            </w:r>
            <w:r w:rsidR="009B0992">
              <w:rPr>
                <w:b w:val="0"/>
                <w:sz w:val="20"/>
                <w:szCs w:val="20"/>
              </w:rPr>
              <w:t>%</w:t>
            </w:r>
            <w:r w:rsidR="00067C3D">
              <w:rPr>
                <w:b w:val="0"/>
                <w:sz w:val="20"/>
                <w:szCs w:val="20"/>
              </w:rPr>
              <w:t xml:space="preserve">. </w:t>
            </w:r>
            <w:r w:rsidR="009A107C">
              <w:rPr>
                <w:b w:val="0"/>
                <w:sz w:val="20"/>
                <w:szCs w:val="20"/>
              </w:rPr>
              <w:t>Annual</w:t>
            </w:r>
            <w:r w:rsidR="00220CAC">
              <w:rPr>
                <w:b w:val="0"/>
                <w:sz w:val="20"/>
                <w:szCs w:val="20"/>
              </w:rPr>
              <w:t xml:space="preserve"> growth in vacancies </w:t>
            </w:r>
            <w:r w:rsidR="00501666">
              <w:rPr>
                <w:b w:val="0"/>
                <w:sz w:val="20"/>
                <w:szCs w:val="20"/>
              </w:rPr>
              <w:t xml:space="preserve">is starting </w:t>
            </w:r>
            <w:r w:rsidR="00220CAC">
              <w:rPr>
                <w:b w:val="0"/>
                <w:sz w:val="20"/>
                <w:szCs w:val="20"/>
              </w:rPr>
              <w:t>to moderate</w:t>
            </w:r>
            <w:r w:rsidR="009A107C">
              <w:rPr>
                <w:b w:val="0"/>
                <w:sz w:val="20"/>
                <w:szCs w:val="20"/>
              </w:rPr>
              <w:t xml:space="preserve"> but</w:t>
            </w:r>
            <w:r w:rsidR="00067C3D">
              <w:rPr>
                <w:b w:val="0"/>
                <w:sz w:val="20"/>
                <w:szCs w:val="20"/>
              </w:rPr>
              <w:t xml:space="preserve"> </w:t>
            </w:r>
            <w:r w:rsidR="00501666">
              <w:rPr>
                <w:b w:val="0"/>
                <w:sz w:val="20"/>
                <w:szCs w:val="20"/>
              </w:rPr>
              <w:t>broad</w:t>
            </w:r>
            <w:r w:rsidR="00501666">
              <w:rPr>
                <w:b w:val="0"/>
                <w:sz w:val="20"/>
                <w:szCs w:val="20"/>
              </w:rPr>
              <w:noBreakHyphen/>
              <w:t xml:space="preserve">based </w:t>
            </w:r>
            <w:r w:rsidR="00067C3D">
              <w:rPr>
                <w:b w:val="0"/>
                <w:sz w:val="20"/>
                <w:szCs w:val="20"/>
              </w:rPr>
              <w:t>l</w:t>
            </w:r>
            <w:r w:rsidR="00265E14">
              <w:rPr>
                <w:b w:val="0"/>
                <w:sz w:val="20"/>
                <w:szCs w:val="20"/>
              </w:rPr>
              <w:t>abour shortage</w:t>
            </w:r>
            <w:r w:rsidR="00501666">
              <w:rPr>
                <w:b w:val="0"/>
                <w:sz w:val="20"/>
                <w:szCs w:val="20"/>
              </w:rPr>
              <w:t>s</w:t>
            </w:r>
            <w:r w:rsidR="00265E14">
              <w:rPr>
                <w:b w:val="0"/>
                <w:sz w:val="20"/>
                <w:szCs w:val="20"/>
              </w:rPr>
              <w:t xml:space="preserve"> </w:t>
            </w:r>
            <w:r w:rsidR="00220CAC">
              <w:rPr>
                <w:b w:val="0"/>
                <w:sz w:val="20"/>
                <w:szCs w:val="20"/>
              </w:rPr>
              <w:t>remain prevalent, particularly</w:t>
            </w:r>
            <w:r w:rsidR="00265E14">
              <w:rPr>
                <w:b w:val="0"/>
                <w:sz w:val="20"/>
                <w:szCs w:val="20"/>
              </w:rPr>
              <w:t xml:space="preserve"> in </w:t>
            </w:r>
            <w:r w:rsidR="00067C3D">
              <w:rPr>
                <w:b w:val="0"/>
                <w:sz w:val="20"/>
                <w:szCs w:val="20"/>
              </w:rPr>
              <w:t xml:space="preserve">the </w:t>
            </w:r>
            <w:r w:rsidR="00265E14">
              <w:rPr>
                <w:b w:val="0"/>
                <w:sz w:val="20"/>
                <w:szCs w:val="20"/>
              </w:rPr>
              <w:t>private sector.</w:t>
            </w:r>
            <w:r w:rsidR="00CE0800">
              <w:rPr>
                <w:b w:val="0"/>
                <w:sz w:val="20"/>
                <w:szCs w:val="20"/>
              </w:rPr>
              <w:t xml:space="preserve"> Recent analysis by Jobs and Skills Australia reports there are greater challenges recruiting in regional labour markets compared with capital cities, with fewer applicants per vacancy and lower ‘fill rates’.</w:t>
            </w:r>
          </w:p>
          <w:p w14:paraId="193C87E6" w14:textId="17C6CCA3" w:rsidR="00CA5C87" w:rsidRPr="00032AFD" w:rsidRDefault="00CA5C87" w:rsidP="00DA7C9C">
            <w:pPr>
              <w:jc w:val="center"/>
              <w:rPr>
                <w:b w:val="0"/>
                <w:noProof/>
                <w:sz w:val="10"/>
                <w:szCs w:val="10"/>
                <w:lang w:eastAsia="en-AU"/>
              </w:rPr>
            </w:pPr>
          </w:p>
        </w:tc>
        <w:tc>
          <w:tcPr>
            <w:tcW w:w="5154" w:type="dxa"/>
            <w:shd w:val="clear" w:color="auto" w:fill="auto"/>
          </w:tcPr>
          <w:p w14:paraId="5913E77D" w14:textId="4D3200EC" w:rsidR="00777D34" w:rsidRDefault="00E24FCF" w:rsidP="00DA7C9C">
            <w:pPr>
              <w:jc w:val="both"/>
              <w:cnfStyle w:val="000000100000" w:firstRow="0" w:lastRow="0" w:firstColumn="0" w:lastColumn="0" w:oddVBand="0" w:evenVBand="0" w:oddHBand="1" w:evenHBand="0" w:firstRowFirstColumn="0" w:firstRowLastColumn="0" w:lastRowFirstColumn="0" w:lastRowLastColumn="0"/>
              <w:rPr>
                <w:noProof/>
                <w:sz w:val="20"/>
                <w:szCs w:val="20"/>
                <w:lang w:eastAsia="en-AU"/>
              </w:rPr>
            </w:pPr>
            <w:r>
              <w:rPr>
                <w:b/>
                <w:noProof/>
                <w:sz w:val="20"/>
                <w:szCs w:val="20"/>
                <w:lang w:eastAsia="en-AU"/>
              </w:rPr>
              <w:t>Chart</w:t>
            </w:r>
            <w:r w:rsidR="003B0FF0" w:rsidRPr="003B0FF0">
              <w:rPr>
                <w:b/>
                <w:noProof/>
                <w:sz w:val="20"/>
                <w:szCs w:val="20"/>
                <w:lang w:eastAsia="en-AU"/>
              </w:rPr>
              <w:t xml:space="preserve"> 4</w:t>
            </w:r>
            <w:r w:rsidR="004F7E54">
              <w:rPr>
                <w:b/>
                <w:noProof/>
                <w:sz w:val="20"/>
                <w:szCs w:val="20"/>
                <w:lang w:eastAsia="en-AU"/>
              </w:rPr>
              <w:t>:</w:t>
            </w:r>
            <w:r w:rsidR="00B96CD4">
              <w:rPr>
                <w:noProof/>
                <w:sz w:val="20"/>
                <w:szCs w:val="20"/>
                <w:lang w:eastAsia="en-AU"/>
              </w:rPr>
              <w:t xml:space="preserve"> </w:t>
            </w:r>
            <w:r w:rsidR="00A16D7E">
              <w:rPr>
                <w:noProof/>
                <w:sz w:val="20"/>
                <w:szCs w:val="20"/>
                <w:lang w:eastAsia="en-AU"/>
              </w:rPr>
              <w:t>Private</w:t>
            </w:r>
            <w:r w:rsidR="00735A05">
              <w:rPr>
                <w:noProof/>
                <w:sz w:val="20"/>
                <w:szCs w:val="20"/>
                <w:lang w:eastAsia="en-AU"/>
              </w:rPr>
              <w:t xml:space="preserve"> sec</w:t>
            </w:r>
            <w:r w:rsidR="00265E14">
              <w:rPr>
                <w:noProof/>
                <w:sz w:val="20"/>
                <w:szCs w:val="20"/>
                <w:lang w:eastAsia="en-AU"/>
              </w:rPr>
              <w:t>tor wage</w:t>
            </w:r>
            <w:r w:rsidR="00220CAC">
              <w:rPr>
                <w:noProof/>
                <w:sz w:val="20"/>
                <w:szCs w:val="20"/>
                <w:lang w:eastAsia="en-AU"/>
              </w:rPr>
              <w:t>s</w:t>
            </w:r>
            <w:r w:rsidR="00B96CD4">
              <w:rPr>
                <w:noProof/>
                <w:sz w:val="20"/>
                <w:szCs w:val="20"/>
                <w:lang w:eastAsia="en-AU"/>
              </w:rPr>
              <w:t xml:space="preserve"> </w:t>
            </w:r>
            <w:r w:rsidR="00CE0800">
              <w:rPr>
                <w:noProof/>
                <w:sz w:val="20"/>
                <w:szCs w:val="20"/>
                <w:lang w:eastAsia="en-AU"/>
              </w:rPr>
              <w:t>increased</w:t>
            </w:r>
            <w:r w:rsidR="00220CAC">
              <w:rPr>
                <w:noProof/>
                <w:sz w:val="20"/>
                <w:szCs w:val="20"/>
                <w:lang w:eastAsia="en-AU"/>
              </w:rPr>
              <w:t xml:space="preserve"> </w:t>
            </w:r>
            <w:r w:rsidR="00B96CD4">
              <w:rPr>
                <w:noProof/>
                <w:sz w:val="20"/>
                <w:szCs w:val="20"/>
                <w:lang w:eastAsia="en-AU"/>
              </w:rPr>
              <w:t>by</w:t>
            </w:r>
            <w:r w:rsidR="00265E14">
              <w:rPr>
                <w:noProof/>
                <w:sz w:val="20"/>
                <w:szCs w:val="20"/>
                <w:lang w:eastAsia="en-AU"/>
              </w:rPr>
              <w:t xml:space="preserve"> 3.9</w:t>
            </w:r>
            <w:r w:rsidR="009B0992">
              <w:rPr>
                <w:noProof/>
                <w:sz w:val="20"/>
                <w:szCs w:val="20"/>
                <w:lang w:eastAsia="en-AU"/>
              </w:rPr>
              <w:t>%</w:t>
            </w:r>
            <w:r w:rsidR="00220CAC">
              <w:rPr>
                <w:noProof/>
                <w:sz w:val="20"/>
                <w:szCs w:val="20"/>
                <w:lang w:eastAsia="en-AU"/>
              </w:rPr>
              <w:t xml:space="preserve"> </w:t>
            </w:r>
            <w:r w:rsidR="00A16D7E">
              <w:rPr>
                <w:noProof/>
                <w:sz w:val="20"/>
                <w:szCs w:val="20"/>
                <w:lang w:eastAsia="en-AU"/>
              </w:rPr>
              <w:t xml:space="preserve">annually </w:t>
            </w:r>
            <w:r w:rsidR="00220CAC">
              <w:rPr>
                <w:noProof/>
                <w:sz w:val="20"/>
                <w:szCs w:val="20"/>
                <w:lang w:eastAsia="en-AU"/>
              </w:rPr>
              <w:t>to</w:t>
            </w:r>
            <w:r w:rsidR="00735A05">
              <w:rPr>
                <w:noProof/>
                <w:sz w:val="20"/>
                <w:szCs w:val="20"/>
                <w:lang w:eastAsia="en-AU"/>
              </w:rPr>
              <w:t xml:space="preserve"> </w:t>
            </w:r>
            <w:r w:rsidR="00265E14">
              <w:rPr>
                <w:noProof/>
                <w:sz w:val="20"/>
                <w:szCs w:val="20"/>
                <w:lang w:eastAsia="en-AU"/>
              </w:rPr>
              <w:t>December</w:t>
            </w:r>
            <w:r w:rsidR="00A16D7E">
              <w:rPr>
                <w:noProof/>
                <w:sz w:val="20"/>
                <w:szCs w:val="20"/>
                <w:lang w:eastAsia="en-AU"/>
              </w:rPr>
              <w:t xml:space="preserve"> 2022, </w:t>
            </w:r>
            <w:r w:rsidR="0055202C">
              <w:rPr>
                <w:noProof/>
                <w:sz w:val="20"/>
                <w:szCs w:val="20"/>
                <w:lang w:eastAsia="en-AU"/>
              </w:rPr>
              <w:t xml:space="preserve">demonstrating </w:t>
            </w:r>
            <w:r w:rsidR="00501666">
              <w:rPr>
                <w:noProof/>
                <w:sz w:val="20"/>
                <w:szCs w:val="20"/>
                <w:lang w:eastAsia="en-AU"/>
              </w:rPr>
              <w:t>how the private sect</w:t>
            </w:r>
            <w:r w:rsidR="00FE4F68">
              <w:rPr>
                <w:noProof/>
                <w:sz w:val="20"/>
                <w:szCs w:val="20"/>
                <w:lang w:eastAsia="en-AU"/>
              </w:rPr>
              <w:t xml:space="preserve">or </w:t>
            </w:r>
            <w:r w:rsidR="0055202C">
              <w:rPr>
                <w:noProof/>
                <w:sz w:val="20"/>
                <w:szCs w:val="20"/>
                <w:lang w:eastAsia="en-AU"/>
              </w:rPr>
              <w:t xml:space="preserve">is more </w:t>
            </w:r>
            <w:r w:rsidR="00FE4F68">
              <w:rPr>
                <w:noProof/>
                <w:sz w:val="20"/>
                <w:szCs w:val="20"/>
                <w:lang w:eastAsia="en-AU"/>
              </w:rPr>
              <w:t>respon</w:t>
            </w:r>
            <w:r w:rsidR="0055202C">
              <w:rPr>
                <w:noProof/>
                <w:sz w:val="20"/>
                <w:szCs w:val="20"/>
                <w:lang w:eastAsia="en-AU"/>
              </w:rPr>
              <w:t xml:space="preserve">sive to </w:t>
            </w:r>
            <w:r w:rsidR="00501666">
              <w:rPr>
                <w:noProof/>
                <w:sz w:val="20"/>
                <w:szCs w:val="20"/>
                <w:lang w:eastAsia="en-AU"/>
              </w:rPr>
              <w:t xml:space="preserve">changing </w:t>
            </w:r>
            <w:r w:rsidR="0055202C">
              <w:rPr>
                <w:noProof/>
                <w:sz w:val="20"/>
                <w:szCs w:val="20"/>
                <w:lang w:eastAsia="en-AU"/>
              </w:rPr>
              <w:t xml:space="preserve">economic </w:t>
            </w:r>
            <w:r w:rsidR="00501666">
              <w:rPr>
                <w:noProof/>
                <w:sz w:val="20"/>
                <w:szCs w:val="20"/>
                <w:lang w:eastAsia="en-AU"/>
              </w:rPr>
              <w:t xml:space="preserve">conditions. </w:t>
            </w:r>
            <w:r w:rsidR="00BD6C72">
              <w:rPr>
                <w:noProof/>
                <w:sz w:val="20"/>
                <w:szCs w:val="20"/>
                <w:lang w:eastAsia="en-AU"/>
              </w:rPr>
              <w:t>The Fair Work Commission’s decision to increase</w:t>
            </w:r>
            <w:r w:rsidR="00D532F2">
              <w:rPr>
                <w:noProof/>
                <w:sz w:val="20"/>
                <w:szCs w:val="20"/>
                <w:lang w:eastAsia="en-AU"/>
              </w:rPr>
              <w:t xml:space="preserve"> the</w:t>
            </w:r>
            <w:r w:rsidR="00BD6C72">
              <w:rPr>
                <w:noProof/>
                <w:sz w:val="20"/>
                <w:szCs w:val="20"/>
                <w:lang w:eastAsia="en-AU"/>
              </w:rPr>
              <w:t xml:space="preserve"> minimum </w:t>
            </w:r>
            <w:r w:rsidR="000D04AF">
              <w:rPr>
                <w:noProof/>
                <w:sz w:val="20"/>
                <w:szCs w:val="20"/>
                <w:lang w:eastAsia="en-AU"/>
              </w:rPr>
              <w:t xml:space="preserve">wage </w:t>
            </w:r>
            <w:r w:rsidR="00501666">
              <w:rPr>
                <w:noProof/>
                <w:sz w:val="20"/>
                <w:szCs w:val="20"/>
                <w:lang w:eastAsia="en-AU"/>
              </w:rPr>
              <w:t xml:space="preserve">is </w:t>
            </w:r>
            <w:r w:rsidR="000D04AF">
              <w:rPr>
                <w:noProof/>
                <w:sz w:val="20"/>
                <w:szCs w:val="20"/>
                <w:lang w:eastAsia="en-AU"/>
              </w:rPr>
              <w:t>also</w:t>
            </w:r>
            <w:r w:rsidR="00BD6C72">
              <w:rPr>
                <w:noProof/>
                <w:sz w:val="20"/>
                <w:szCs w:val="20"/>
                <w:lang w:eastAsia="en-AU"/>
              </w:rPr>
              <w:t xml:space="preserve"> </w:t>
            </w:r>
            <w:r w:rsidR="00FE23AD">
              <w:rPr>
                <w:noProof/>
                <w:sz w:val="20"/>
                <w:szCs w:val="20"/>
                <w:lang w:eastAsia="en-AU"/>
              </w:rPr>
              <w:t>a factor</w:t>
            </w:r>
            <w:r w:rsidR="00A16D7E">
              <w:rPr>
                <w:noProof/>
                <w:sz w:val="20"/>
                <w:szCs w:val="20"/>
                <w:lang w:eastAsia="en-AU"/>
              </w:rPr>
              <w:t xml:space="preserve">, with increases to award minimum wages in aviation, tourism and hospitality </w:t>
            </w:r>
            <w:r w:rsidR="00FE23AD">
              <w:rPr>
                <w:noProof/>
                <w:sz w:val="20"/>
                <w:szCs w:val="20"/>
                <w:lang w:eastAsia="en-AU"/>
              </w:rPr>
              <w:t xml:space="preserve">(4.6%) effective </w:t>
            </w:r>
            <w:r w:rsidR="00A16D7E">
              <w:rPr>
                <w:noProof/>
                <w:sz w:val="20"/>
                <w:szCs w:val="20"/>
                <w:lang w:eastAsia="en-AU"/>
              </w:rPr>
              <w:t xml:space="preserve">from 1 October 2022, and </w:t>
            </w:r>
            <w:r w:rsidR="00FE23AD">
              <w:rPr>
                <w:noProof/>
                <w:sz w:val="20"/>
                <w:szCs w:val="20"/>
                <w:lang w:eastAsia="en-AU"/>
              </w:rPr>
              <w:t xml:space="preserve">all </w:t>
            </w:r>
            <w:r w:rsidR="00A16D7E">
              <w:rPr>
                <w:noProof/>
                <w:sz w:val="20"/>
                <w:szCs w:val="20"/>
                <w:lang w:eastAsia="en-AU"/>
              </w:rPr>
              <w:t xml:space="preserve">other </w:t>
            </w:r>
            <w:r w:rsidR="00FE23AD">
              <w:rPr>
                <w:noProof/>
                <w:sz w:val="20"/>
                <w:szCs w:val="20"/>
                <w:lang w:eastAsia="en-AU"/>
              </w:rPr>
              <w:t xml:space="preserve">awards (also 4.6%) </w:t>
            </w:r>
            <w:r w:rsidR="00A16D7E">
              <w:rPr>
                <w:noProof/>
                <w:sz w:val="20"/>
                <w:szCs w:val="20"/>
                <w:lang w:eastAsia="en-AU"/>
              </w:rPr>
              <w:t xml:space="preserve">and the national minimum wage (5.2%) </w:t>
            </w:r>
            <w:r w:rsidR="00FE23AD">
              <w:rPr>
                <w:noProof/>
                <w:sz w:val="20"/>
                <w:szCs w:val="20"/>
                <w:lang w:eastAsia="en-AU"/>
              </w:rPr>
              <w:t xml:space="preserve">effective </w:t>
            </w:r>
            <w:r w:rsidR="00A16D7E">
              <w:rPr>
                <w:noProof/>
                <w:sz w:val="20"/>
                <w:szCs w:val="20"/>
                <w:lang w:eastAsia="en-AU"/>
              </w:rPr>
              <w:t>from 1 July 2022.</w:t>
            </w:r>
          </w:p>
          <w:p w14:paraId="364D70DD" w14:textId="64F66A37" w:rsidR="003B0FF0" w:rsidRPr="00032AFD" w:rsidRDefault="003B0FF0" w:rsidP="00DA7C9C">
            <w:pPr>
              <w:jc w:val="center"/>
              <w:cnfStyle w:val="000000100000" w:firstRow="0" w:lastRow="0" w:firstColumn="0" w:lastColumn="0" w:oddVBand="0" w:evenVBand="0" w:oddHBand="1" w:evenHBand="0" w:firstRowFirstColumn="0" w:firstRowLastColumn="0" w:lastRowFirstColumn="0" w:lastRowLastColumn="0"/>
              <w:rPr>
                <w:noProof/>
                <w:sz w:val="10"/>
                <w:szCs w:val="10"/>
                <w:lang w:eastAsia="en-AU"/>
              </w:rPr>
            </w:pPr>
          </w:p>
        </w:tc>
      </w:tr>
      <w:tr w:rsidR="00542A1B" w:rsidRPr="00482D19" w14:paraId="3BB4E471" w14:textId="77777777" w:rsidTr="00482D19">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14:paraId="35961298" w14:textId="426A8396" w:rsidR="00542A1B" w:rsidRDefault="00542A1B" w:rsidP="00DA7C9C">
            <w:pPr>
              <w:jc w:val="center"/>
              <w:rPr>
                <w:noProof/>
                <w:sz w:val="20"/>
                <w:szCs w:val="20"/>
                <w:lang w:eastAsia="en-AU"/>
              </w:rPr>
            </w:pPr>
            <w:r>
              <w:rPr>
                <w:noProof/>
                <w:sz w:val="20"/>
                <w:szCs w:val="20"/>
                <w:lang w:eastAsia="en-AU"/>
              </w:rPr>
              <w:t>Job vacancies by Sector – NT</w:t>
            </w:r>
          </w:p>
          <w:p w14:paraId="1FEEBE51" w14:textId="07DFEE9A" w:rsidR="00542A1B" w:rsidRPr="00542A1B" w:rsidRDefault="00542A1B" w:rsidP="00DA7C9C">
            <w:pPr>
              <w:jc w:val="center"/>
              <w:rPr>
                <w:noProof/>
                <w:sz w:val="16"/>
                <w:szCs w:val="16"/>
                <w:lang w:eastAsia="en-AU"/>
              </w:rPr>
            </w:pPr>
            <w:r w:rsidRPr="00542A1B">
              <w:rPr>
                <w:noProof/>
                <w:sz w:val="16"/>
                <w:szCs w:val="16"/>
                <w:lang w:eastAsia="en-AU"/>
              </w:rPr>
              <w:t>Annual percentage change</w:t>
            </w:r>
          </w:p>
        </w:tc>
        <w:tc>
          <w:tcPr>
            <w:tcW w:w="5154" w:type="dxa"/>
            <w:shd w:val="clear" w:color="auto" w:fill="auto"/>
          </w:tcPr>
          <w:p w14:paraId="3E918A31" w14:textId="4AA60118" w:rsidR="00542A1B" w:rsidRDefault="00542A1B" w:rsidP="00DA7C9C">
            <w:pPr>
              <w:jc w:val="center"/>
              <w:cnfStyle w:val="000000000000" w:firstRow="0" w:lastRow="0" w:firstColumn="0" w:lastColumn="0" w:oddVBand="0" w:evenVBand="0" w:oddHBand="0" w:evenHBand="0" w:firstRowFirstColumn="0" w:firstRowLastColumn="0" w:lastRowFirstColumn="0" w:lastRowLastColumn="0"/>
              <w:rPr>
                <w:b/>
                <w:noProof/>
                <w:sz w:val="20"/>
                <w:szCs w:val="20"/>
                <w:lang w:eastAsia="en-AU"/>
              </w:rPr>
            </w:pPr>
            <w:r>
              <w:rPr>
                <w:b/>
                <w:noProof/>
                <w:sz w:val="20"/>
                <w:szCs w:val="20"/>
                <w:lang w:eastAsia="en-AU"/>
              </w:rPr>
              <w:t>Wage Price Index by Sector – NT</w:t>
            </w:r>
          </w:p>
          <w:p w14:paraId="2507EA51" w14:textId="21650BEF" w:rsidR="00542A1B" w:rsidRPr="00542A1B" w:rsidRDefault="00542A1B" w:rsidP="00DA7C9C">
            <w:pPr>
              <w:jc w:val="center"/>
              <w:cnfStyle w:val="000000000000" w:firstRow="0" w:lastRow="0" w:firstColumn="0" w:lastColumn="0" w:oddVBand="0" w:evenVBand="0" w:oddHBand="0" w:evenHBand="0" w:firstRowFirstColumn="0" w:firstRowLastColumn="0" w:lastRowFirstColumn="0" w:lastRowLastColumn="0"/>
              <w:rPr>
                <w:b/>
                <w:noProof/>
                <w:sz w:val="16"/>
                <w:szCs w:val="16"/>
                <w:lang w:eastAsia="en-AU"/>
              </w:rPr>
            </w:pPr>
            <w:r w:rsidRPr="00542A1B">
              <w:rPr>
                <w:b/>
                <w:noProof/>
                <w:sz w:val="16"/>
                <w:szCs w:val="16"/>
                <w:lang w:eastAsia="en-AU"/>
              </w:rPr>
              <w:t>Year-on-year percentage change</w:t>
            </w:r>
          </w:p>
        </w:tc>
      </w:tr>
      <w:tr w:rsidR="00542A1B" w:rsidRPr="00482D19" w14:paraId="31AC683A" w14:textId="77777777" w:rsidTr="00482D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14:paraId="02F0FACE" w14:textId="7FEFD390" w:rsidR="00542A1B" w:rsidRDefault="002C64A8" w:rsidP="00F546CA">
            <w:pPr>
              <w:jc w:val="center"/>
              <w:rPr>
                <w:noProof/>
                <w:sz w:val="20"/>
                <w:szCs w:val="20"/>
                <w:lang w:eastAsia="en-AU"/>
              </w:rPr>
            </w:pPr>
            <w:r>
              <w:rPr>
                <w:noProof/>
                <w:sz w:val="20"/>
                <w:szCs w:val="20"/>
                <w:lang w:eastAsia="en-AU"/>
              </w:rPr>
              <w:drawing>
                <wp:inline distT="0" distB="0" distL="0" distR="0" wp14:anchorId="2DF5AF64" wp14:editId="4017E2EC">
                  <wp:extent cx="2934000" cy="2534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4000" cy="2534400"/>
                          </a:xfrm>
                          <a:prstGeom prst="rect">
                            <a:avLst/>
                          </a:prstGeom>
                          <a:noFill/>
                        </pic:spPr>
                      </pic:pic>
                    </a:graphicData>
                  </a:graphic>
                </wp:inline>
              </w:drawing>
            </w:r>
          </w:p>
        </w:tc>
        <w:tc>
          <w:tcPr>
            <w:tcW w:w="5154" w:type="dxa"/>
            <w:shd w:val="clear" w:color="auto" w:fill="auto"/>
          </w:tcPr>
          <w:p w14:paraId="71D273AB" w14:textId="689BCE9E" w:rsidR="00542A1B" w:rsidRDefault="002C64A8" w:rsidP="00F546CA">
            <w:pPr>
              <w:jc w:val="center"/>
              <w:cnfStyle w:val="000000100000" w:firstRow="0" w:lastRow="0" w:firstColumn="0" w:lastColumn="0" w:oddVBand="0" w:evenVBand="0" w:oddHBand="1" w:evenHBand="0" w:firstRowFirstColumn="0" w:firstRowLastColumn="0" w:lastRowFirstColumn="0" w:lastRowLastColumn="0"/>
              <w:rPr>
                <w:b/>
                <w:noProof/>
                <w:sz w:val="20"/>
                <w:szCs w:val="20"/>
                <w:lang w:eastAsia="en-AU"/>
              </w:rPr>
            </w:pPr>
            <w:r>
              <w:rPr>
                <w:b/>
                <w:noProof/>
                <w:sz w:val="20"/>
                <w:szCs w:val="20"/>
                <w:lang w:eastAsia="en-AU"/>
              </w:rPr>
              <w:drawing>
                <wp:inline distT="0" distB="0" distL="0" distR="0" wp14:anchorId="1478985A" wp14:editId="72D5A7EE">
                  <wp:extent cx="2934000" cy="2530800"/>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34000" cy="2530800"/>
                          </a:xfrm>
                          <a:prstGeom prst="rect">
                            <a:avLst/>
                          </a:prstGeom>
                          <a:noFill/>
                        </pic:spPr>
                      </pic:pic>
                    </a:graphicData>
                  </a:graphic>
                </wp:inline>
              </w:drawing>
            </w:r>
          </w:p>
        </w:tc>
      </w:tr>
    </w:tbl>
    <w:p w14:paraId="27E1758A" w14:textId="1AD715AB" w:rsidR="0008691E" w:rsidRPr="00B8103F" w:rsidRDefault="00B8103F" w:rsidP="0055202C">
      <w:pPr>
        <w:spacing w:before="240" w:after="120"/>
        <w:jc w:val="both"/>
        <w:rPr>
          <w:rFonts w:ascii="Calibri" w:hAnsi="Calibri"/>
          <w:i/>
          <w:iCs/>
          <w:sz w:val="20"/>
          <w:szCs w:val="20"/>
        </w:rPr>
      </w:pPr>
      <w:r w:rsidRPr="00B8103F">
        <w:rPr>
          <w:i/>
          <w:iCs/>
          <w:color w:val="808080" w:themeColor="background1" w:themeShade="80"/>
          <w:sz w:val="20"/>
          <w:szCs w:val="20"/>
        </w:rPr>
        <w:t>The Northern Territory of Australia exercised due care and skill to ensure that at the time of publication the information contained in this publication is true and correct. However, it is not intended to be relied on as professional advice or used for commercial purposes. The Territory gives no warranty or assurances as to the accuracy of the information contained in the publication and to the maximum extent permitted by law accepts no direct or indirect liability for reliance on its content</w:t>
      </w:r>
      <w:r w:rsidRPr="00B8103F">
        <w:rPr>
          <w:i/>
          <w:iCs/>
          <w:sz w:val="20"/>
          <w:szCs w:val="20"/>
        </w:rPr>
        <w:t>.</w:t>
      </w:r>
    </w:p>
    <w:sectPr w:rsidR="0008691E" w:rsidRPr="00B8103F" w:rsidSect="00284024">
      <w:headerReference w:type="default" r:id="rId13"/>
      <w:footerReference w:type="default" r:id="rId14"/>
      <w:headerReference w:type="first" r:id="rId15"/>
      <w:footerReference w:type="first" r:id="rId16"/>
      <w:pgSz w:w="11906" w:h="16838" w:code="9"/>
      <w:pgMar w:top="709" w:right="794" w:bottom="426" w:left="794" w:header="680" w:footer="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84A10" w14:textId="77777777" w:rsidR="00A7279C" w:rsidRDefault="00A7279C" w:rsidP="007332FF">
      <w:r>
        <w:separator/>
      </w:r>
    </w:p>
  </w:endnote>
  <w:endnote w:type="continuationSeparator" w:id="0">
    <w:p w14:paraId="38CBFEC8" w14:textId="77777777" w:rsidR="00A7279C" w:rsidRDefault="00A7279C"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0AC70" w14:textId="77777777" w:rsidR="00983000" w:rsidRPr="00DD607E" w:rsidRDefault="00983000" w:rsidP="00450636">
    <w:pPr>
      <w:spacing w:after="0"/>
      <w:rPr>
        <w:sz w:val="4"/>
        <w:szCs w:val="4"/>
      </w:rPr>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6144F35" w14:textId="77777777" w:rsidTr="00DD607E">
      <w:trPr>
        <w:cantSplit/>
        <w:trHeight w:hRule="exact" w:val="850"/>
      </w:trPr>
      <w:tc>
        <w:tcPr>
          <w:tcW w:w="10318" w:type="dxa"/>
          <w:vAlign w:val="center"/>
        </w:tcPr>
        <w:p w14:paraId="47143647" w14:textId="68CD3CDD" w:rsidR="00D47DC7" w:rsidRDefault="00D47DC7" w:rsidP="00DD607E">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08691E">
                <w:rPr>
                  <w:rStyle w:val="PageNumber"/>
                  <w:b/>
                </w:rPr>
                <w:t>Industry, Tourism and Trade</w:t>
              </w:r>
            </w:sdtContent>
          </w:sdt>
        </w:p>
        <w:p w14:paraId="6D7329B7" w14:textId="16DFB66F" w:rsidR="00CA36A0" w:rsidRPr="00AC4488" w:rsidRDefault="00E152A4" w:rsidP="00DD607E">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3-03-16T00:00:00Z">
                <w:dateFormat w:val="d MMMM yyyy"/>
                <w:lid w:val="en-AU"/>
                <w:storeMappedDataAs w:val="dateTime"/>
                <w:calendar w:val="gregorian"/>
              </w:date>
            </w:sdtPr>
            <w:sdtEndPr>
              <w:rPr>
                <w:rStyle w:val="PageNumber"/>
              </w:rPr>
            </w:sdtEndPr>
            <w:sdtContent>
              <w:r w:rsidR="00DD542C">
                <w:rPr>
                  <w:rStyle w:val="PageNumber"/>
                </w:rPr>
                <w:t>16 March 2023</w:t>
              </w:r>
            </w:sdtContent>
          </w:sdt>
          <w:r w:rsidR="00D47DC7" w:rsidRPr="00CE6614">
            <w:rPr>
              <w:rStyle w:val="PageNumber"/>
            </w:rPr>
            <w:t xml:space="preserve"> | </w:t>
          </w:r>
          <w:r w:rsidR="00D47DC7" w:rsidRPr="00AC4488">
            <w:rPr>
              <w:rStyle w:val="PageNumber"/>
            </w:rPr>
            <w:t xml:space="preserve">Page </w:t>
          </w:r>
          <w:r w:rsidR="00D47DC7" w:rsidRPr="00AC4488">
            <w:rPr>
              <w:rStyle w:val="PageNumber"/>
            </w:rPr>
            <w:fldChar w:fldCharType="begin"/>
          </w:r>
          <w:r w:rsidR="00D47DC7" w:rsidRPr="00AC4488">
            <w:rPr>
              <w:rStyle w:val="PageNumber"/>
            </w:rPr>
            <w:instrText xml:space="preserve"> PAGE  \* Arabic  \* MERGEFORMAT </w:instrText>
          </w:r>
          <w:r w:rsidR="00D47DC7" w:rsidRPr="00AC4488">
            <w:rPr>
              <w:rStyle w:val="PageNumber"/>
            </w:rPr>
            <w:fldChar w:fldCharType="separate"/>
          </w:r>
          <w:r>
            <w:rPr>
              <w:rStyle w:val="PageNumber"/>
              <w:noProof/>
            </w:rPr>
            <w:t>2</w:t>
          </w:r>
          <w:r w:rsidR="00D47DC7" w:rsidRPr="00AC4488">
            <w:rPr>
              <w:rStyle w:val="PageNumber"/>
            </w:rPr>
            <w:fldChar w:fldCharType="end"/>
          </w:r>
          <w:r w:rsidR="00D47DC7" w:rsidRPr="00AC4488">
            <w:rPr>
              <w:rStyle w:val="PageNumber"/>
            </w:rPr>
            <w:t xml:space="preserve"> of </w:t>
          </w:r>
          <w:r w:rsidR="00D47DC7" w:rsidRPr="00AC4488">
            <w:rPr>
              <w:rStyle w:val="PageNumber"/>
            </w:rPr>
            <w:fldChar w:fldCharType="begin"/>
          </w:r>
          <w:r w:rsidR="00D47DC7" w:rsidRPr="00AC4488">
            <w:rPr>
              <w:rStyle w:val="PageNumber"/>
            </w:rPr>
            <w:instrText xml:space="preserve"> NUMPAGES  \* Arabic  \* MERGEFORMAT </w:instrText>
          </w:r>
          <w:r w:rsidR="00D47DC7" w:rsidRPr="00AC4488">
            <w:rPr>
              <w:rStyle w:val="PageNumber"/>
            </w:rPr>
            <w:fldChar w:fldCharType="separate"/>
          </w:r>
          <w:r>
            <w:rPr>
              <w:rStyle w:val="PageNumber"/>
              <w:noProof/>
            </w:rPr>
            <w:t>2</w:t>
          </w:r>
          <w:r w:rsidR="00D47DC7" w:rsidRPr="00AC4488">
            <w:rPr>
              <w:rStyle w:val="PageNumber"/>
            </w:rPr>
            <w:fldChar w:fldCharType="end"/>
          </w:r>
        </w:p>
      </w:tc>
    </w:tr>
  </w:tbl>
  <w:p w14:paraId="042F9CAB"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9771F" w14:textId="77777777" w:rsidR="00D15D88" w:rsidRPr="00DD607E" w:rsidRDefault="00D15D88" w:rsidP="0071700C">
    <w:pPr>
      <w:spacing w:after="0"/>
      <w:rPr>
        <w:sz w:val="4"/>
        <w:szCs w:val="4"/>
      </w:rPr>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06641354" w14:textId="77777777" w:rsidTr="00DD607E">
      <w:trPr>
        <w:cantSplit/>
        <w:trHeight w:hRule="exact" w:val="1134"/>
      </w:trPr>
      <w:tc>
        <w:tcPr>
          <w:tcW w:w="7767" w:type="dxa"/>
          <w:vAlign w:val="center"/>
        </w:tcPr>
        <w:p w14:paraId="53DBAA4A" w14:textId="7DFA6FB9" w:rsidR="00D47DC7" w:rsidRDefault="00D47DC7" w:rsidP="00DD607E">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08691E">
                <w:rPr>
                  <w:rStyle w:val="PageNumber"/>
                  <w:b/>
                </w:rPr>
                <w:t>Industry, Tourism and Trade</w:t>
              </w:r>
            </w:sdtContent>
          </w:sdt>
        </w:p>
        <w:p w14:paraId="2D20C468" w14:textId="6FC43B1C" w:rsidR="0071700C" w:rsidRPr="00CE30CF" w:rsidRDefault="00E152A4" w:rsidP="00444DBF">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3-16T00:00:00Z">
                <w:dateFormat w:val="d MMMM yyyy"/>
                <w:lid w:val="en-AU"/>
                <w:storeMappedDataAs w:val="dateTime"/>
                <w:calendar w:val="gregorian"/>
              </w:date>
            </w:sdtPr>
            <w:sdtEndPr>
              <w:rPr>
                <w:rStyle w:val="PageNumber"/>
              </w:rPr>
            </w:sdtEndPr>
            <w:sdtContent>
              <w:r w:rsidR="00DD542C">
                <w:rPr>
                  <w:rStyle w:val="PageNumber"/>
                </w:rPr>
                <w:t>16 March 2023</w:t>
              </w:r>
            </w:sdtContent>
          </w:sdt>
          <w:r w:rsidR="00D47DC7" w:rsidRPr="00CE6614">
            <w:rPr>
              <w:rStyle w:val="PageNumber"/>
            </w:rPr>
            <w:t xml:space="preserve"> </w:t>
          </w:r>
          <w:r w:rsidR="00DD607E">
            <w:rPr>
              <w:rStyle w:val="PageNumber"/>
            </w:rPr>
            <w:t xml:space="preserve">| </w:t>
          </w:r>
          <w:r w:rsidR="00D47DC7" w:rsidRPr="00AC4488">
            <w:rPr>
              <w:rStyle w:val="PageNumber"/>
            </w:rPr>
            <w:t xml:space="preserve">Page </w:t>
          </w:r>
          <w:r w:rsidR="00D47DC7" w:rsidRPr="00AC4488">
            <w:rPr>
              <w:rStyle w:val="PageNumber"/>
            </w:rPr>
            <w:fldChar w:fldCharType="begin"/>
          </w:r>
          <w:r w:rsidR="00D47DC7" w:rsidRPr="00AC4488">
            <w:rPr>
              <w:rStyle w:val="PageNumber"/>
            </w:rPr>
            <w:instrText xml:space="preserve"> PAGE  \* Arabic  \* MERGEFORMAT </w:instrText>
          </w:r>
          <w:r w:rsidR="00D47DC7" w:rsidRPr="00AC4488">
            <w:rPr>
              <w:rStyle w:val="PageNumber"/>
            </w:rPr>
            <w:fldChar w:fldCharType="separate"/>
          </w:r>
          <w:r>
            <w:rPr>
              <w:rStyle w:val="PageNumber"/>
              <w:noProof/>
            </w:rPr>
            <w:t>1</w:t>
          </w:r>
          <w:r w:rsidR="00D47DC7" w:rsidRPr="00AC4488">
            <w:rPr>
              <w:rStyle w:val="PageNumber"/>
            </w:rPr>
            <w:fldChar w:fldCharType="end"/>
          </w:r>
          <w:r w:rsidR="00D47DC7" w:rsidRPr="00AC4488">
            <w:rPr>
              <w:rStyle w:val="PageNumber"/>
            </w:rPr>
            <w:t xml:space="preserve"> of </w:t>
          </w:r>
          <w:r w:rsidR="00D47DC7" w:rsidRPr="00AC4488">
            <w:rPr>
              <w:rStyle w:val="PageNumber"/>
            </w:rPr>
            <w:fldChar w:fldCharType="begin"/>
          </w:r>
          <w:r w:rsidR="00D47DC7" w:rsidRPr="00AC4488">
            <w:rPr>
              <w:rStyle w:val="PageNumber"/>
            </w:rPr>
            <w:instrText xml:space="preserve"> NUMPAGES  \* Arabic  \* MERGEFORMAT </w:instrText>
          </w:r>
          <w:r w:rsidR="00D47DC7" w:rsidRPr="00AC4488">
            <w:rPr>
              <w:rStyle w:val="PageNumber"/>
            </w:rPr>
            <w:fldChar w:fldCharType="separate"/>
          </w:r>
          <w:r>
            <w:rPr>
              <w:rStyle w:val="PageNumber"/>
              <w:noProof/>
            </w:rPr>
            <w:t>2</w:t>
          </w:r>
          <w:r w:rsidR="00D47DC7" w:rsidRPr="00AC4488">
            <w:rPr>
              <w:rStyle w:val="PageNumber"/>
            </w:rPr>
            <w:fldChar w:fldCharType="end"/>
          </w:r>
        </w:p>
      </w:tc>
      <w:tc>
        <w:tcPr>
          <w:tcW w:w="2551" w:type="dxa"/>
          <w:vAlign w:val="bottom"/>
        </w:tcPr>
        <w:p w14:paraId="5D1B965B" w14:textId="77777777" w:rsidR="0071700C" w:rsidRPr="001E14EB" w:rsidRDefault="0071700C" w:rsidP="0071700C">
          <w:pPr>
            <w:spacing w:after="0"/>
            <w:jc w:val="right"/>
          </w:pPr>
          <w:r>
            <w:rPr>
              <w:noProof/>
              <w:lang w:eastAsia="en-AU"/>
            </w:rPr>
            <w:drawing>
              <wp:inline distT="0" distB="0" distL="0" distR="0" wp14:anchorId="6278F0C3" wp14:editId="54B9576F">
                <wp:extent cx="1572479" cy="561600"/>
                <wp:effectExtent l="0" t="0" r="8890" b="0"/>
                <wp:docPr id="18" name="Picture 18"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48463111"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B1FEC" w14:textId="77777777" w:rsidR="00A7279C" w:rsidRDefault="00A7279C" w:rsidP="007332FF">
      <w:r>
        <w:separator/>
      </w:r>
    </w:p>
  </w:footnote>
  <w:footnote w:type="continuationSeparator" w:id="0">
    <w:p w14:paraId="75BC19B0" w14:textId="77777777" w:rsidR="00A7279C" w:rsidRDefault="00A7279C"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07D10" w14:textId="32A5434B" w:rsidR="00983000" w:rsidRPr="00162207" w:rsidRDefault="00E152A4"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C54EB6">
          <w:t>State of the economy – December 2022</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sz w:val="56"/>
        <w:szCs w:val="5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7B59E8FA" w14:textId="0A2722D0" w:rsidR="00E54F9E" w:rsidRDefault="00A7279C" w:rsidP="0008691E">
        <w:pPr>
          <w:pStyle w:val="Title"/>
          <w:spacing w:after="120"/>
        </w:pPr>
        <w:r w:rsidRPr="00B70BEA">
          <w:rPr>
            <w:rStyle w:val="TitleChar"/>
            <w:sz w:val="56"/>
            <w:szCs w:val="56"/>
          </w:rPr>
          <w:t xml:space="preserve">State of the economy – </w:t>
        </w:r>
        <w:r w:rsidR="00C54EB6">
          <w:rPr>
            <w:rStyle w:val="TitleChar"/>
            <w:sz w:val="56"/>
            <w:szCs w:val="56"/>
          </w:rPr>
          <w:t>December</w:t>
        </w:r>
        <w:r w:rsidRPr="00B70BEA">
          <w:rPr>
            <w:rStyle w:val="TitleChar"/>
            <w:sz w:val="56"/>
            <w:szCs w:val="56"/>
          </w:rPr>
          <w:t xml:space="preserve"> 2022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3"/>
  </w:num>
  <w:num w:numId="2">
    <w:abstractNumId w:val="21"/>
  </w:num>
  <w:num w:numId="3">
    <w:abstractNumId w:val="71"/>
  </w:num>
  <w:num w:numId="4">
    <w:abstractNumId w:val="43"/>
  </w:num>
  <w:num w:numId="5">
    <w:abstractNumId w:val="27"/>
  </w:num>
  <w:num w:numId="6">
    <w:abstractNumId w:val="15"/>
  </w:num>
  <w:num w:numId="7">
    <w:abstractNumId w:val="48"/>
  </w:num>
  <w:num w:numId="8">
    <w:abstractNumId w:val="24"/>
  </w:num>
  <w:num w:numId="9">
    <w:abstractNumId w:val="55"/>
  </w:num>
  <w:num w:numId="10">
    <w:abstractNumId w:val="20"/>
  </w:num>
  <w:num w:numId="11">
    <w:abstractNumId w:val="61"/>
  </w:num>
  <w:num w:numId="12">
    <w:abstractNumId w:val="17"/>
  </w:num>
  <w:num w:numId="13">
    <w:abstractNumId w:val="1"/>
  </w:num>
  <w:num w:numId="14">
    <w:abstractNumId w:val="59"/>
  </w:num>
  <w:num w:numId="15">
    <w:abstractNumId w:val="26"/>
  </w:num>
  <w:num w:numId="16">
    <w:abstractNumId w:val="60"/>
  </w:num>
  <w:num w:numId="17">
    <w:abstractNumId w:val="69"/>
  </w:num>
  <w:num w:numId="18">
    <w:abstractNumId w:val="54"/>
  </w:num>
  <w:num w:numId="19">
    <w:abstractNumId w:val="46"/>
  </w:num>
  <w:num w:numId="20">
    <w:abstractNumId w:val="50"/>
  </w:num>
  <w:num w:numId="21">
    <w:abstractNumId w:val="38"/>
  </w:num>
  <w:num w:numId="22">
    <w:abstractNumId w:val="53"/>
  </w:num>
  <w:num w:numId="23">
    <w:abstractNumId w:val="45"/>
  </w:num>
  <w:num w:numId="24">
    <w:abstractNumId w:val="40"/>
  </w:num>
  <w:num w:numId="25">
    <w:abstractNumId w:val="36"/>
  </w:num>
  <w:num w:numId="26">
    <w:abstractNumId w:val="10"/>
  </w:num>
  <w:num w:numId="27">
    <w:abstractNumId w:val="70"/>
  </w:num>
  <w:num w:numId="28">
    <w:abstractNumId w:val="35"/>
  </w:num>
  <w:num w:numId="29">
    <w:abstractNumId w:val="28"/>
  </w:num>
  <w:num w:numId="30">
    <w:abstractNumId w:val="0"/>
  </w:num>
  <w:num w:numId="31">
    <w:abstractNumId w:val="39"/>
  </w:num>
  <w:num w:numId="32">
    <w:abstractNumId w:val="9"/>
  </w:num>
  <w:num w:numId="33">
    <w:abstractNumId w:val="62"/>
  </w:num>
  <w:num w:numId="34">
    <w:abstractNumId w:val="31"/>
  </w:num>
  <w:num w:numId="35">
    <w:abstractNumId w:val="47"/>
  </w:num>
  <w:num w:numId="36">
    <w:abstractNumId w:val="63"/>
  </w:num>
  <w:num w:numId="37">
    <w:abstractNumId w:val="65"/>
  </w:num>
  <w:num w:numId="38">
    <w:abstractNumId w:val="14"/>
  </w:num>
  <w:num w:numId="39">
    <w:abstractNumId w:val="25"/>
  </w:num>
  <w:num w:numId="40">
    <w:abstractNumId w:val="66"/>
  </w:num>
  <w:num w:numId="41">
    <w:abstractNumId w:val="2"/>
  </w:num>
  <w:num w:numId="42">
    <w:abstractNumId w:val="58"/>
  </w:num>
  <w:num w:numId="43">
    <w:abstractNumId w:val="11"/>
  </w:num>
  <w:num w:numId="44">
    <w:abstractNumId w:val="34"/>
  </w:num>
  <w:num w:numId="45">
    <w:abstractNumId w:val="41"/>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trackRevisions/>
  <w:defaultTabStop w:val="284"/>
  <w:drawingGridHorizontalSpacing w:val="110"/>
  <w:displayHorizontalDrawingGridEvery w:val="2"/>
  <w:displayVertic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9C"/>
    <w:rsid w:val="00001C92"/>
    <w:rsid w:val="00001DDF"/>
    <w:rsid w:val="0000322D"/>
    <w:rsid w:val="00007670"/>
    <w:rsid w:val="00010665"/>
    <w:rsid w:val="000204DB"/>
    <w:rsid w:val="0002393A"/>
    <w:rsid w:val="000246C7"/>
    <w:rsid w:val="00027DB8"/>
    <w:rsid w:val="00031A96"/>
    <w:rsid w:val="00032AFD"/>
    <w:rsid w:val="0003465A"/>
    <w:rsid w:val="00040BF3"/>
    <w:rsid w:val="0004211C"/>
    <w:rsid w:val="00042768"/>
    <w:rsid w:val="00046C59"/>
    <w:rsid w:val="00051362"/>
    <w:rsid w:val="00051BFD"/>
    <w:rsid w:val="00051F45"/>
    <w:rsid w:val="00052953"/>
    <w:rsid w:val="00053336"/>
    <w:rsid w:val="0005341A"/>
    <w:rsid w:val="0005591A"/>
    <w:rsid w:val="00056DEF"/>
    <w:rsid w:val="00056EDC"/>
    <w:rsid w:val="00060C85"/>
    <w:rsid w:val="0006635A"/>
    <w:rsid w:val="000669A1"/>
    <w:rsid w:val="00067C3D"/>
    <w:rsid w:val="000720BE"/>
    <w:rsid w:val="0007259C"/>
    <w:rsid w:val="00073494"/>
    <w:rsid w:val="0007388D"/>
    <w:rsid w:val="0007719F"/>
    <w:rsid w:val="000801B3"/>
    <w:rsid w:val="00080202"/>
    <w:rsid w:val="00080DCD"/>
    <w:rsid w:val="00080E22"/>
    <w:rsid w:val="00082573"/>
    <w:rsid w:val="000840A3"/>
    <w:rsid w:val="00085062"/>
    <w:rsid w:val="00085B4D"/>
    <w:rsid w:val="0008691E"/>
    <w:rsid w:val="00086A5F"/>
    <w:rsid w:val="0008798A"/>
    <w:rsid w:val="000911EF"/>
    <w:rsid w:val="000962C5"/>
    <w:rsid w:val="00097865"/>
    <w:rsid w:val="000A24B2"/>
    <w:rsid w:val="000A4317"/>
    <w:rsid w:val="000A559C"/>
    <w:rsid w:val="000B2CA1"/>
    <w:rsid w:val="000C1A5B"/>
    <w:rsid w:val="000D04AF"/>
    <w:rsid w:val="000D1F29"/>
    <w:rsid w:val="000D4503"/>
    <w:rsid w:val="000D633D"/>
    <w:rsid w:val="000E2753"/>
    <w:rsid w:val="000E342B"/>
    <w:rsid w:val="000E3ED2"/>
    <w:rsid w:val="000E5DD2"/>
    <w:rsid w:val="000F2958"/>
    <w:rsid w:val="000F3850"/>
    <w:rsid w:val="000F604F"/>
    <w:rsid w:val="001034F8"/>
    <w:rsid w:val="00104E7F"/>
    <w:rsid w:val="001137EC"/>
    <w:rsid w:val="001152F5"/>
    <w:rsid w:val="00117743"/>
    <w:rsid w:val="00117F5B"/>
    <w:rsid w:val="00121EF2"/>
    <w:rsid w:val="001319FB"/>
    <w:rsid w:val="00132658"/>
    <w:rsid w:val="001330EE"/>
    <w:rsid w:val="00150DC0"/>
    <w:rsid w:val="0015394D"/>
    <w:rsid w:val="00156CD4"/>
    <w:rsid w:val="00157B87"/>
    <w:rsid w:val="0016153B"/>
    <w:rsid w:val="00162207"/>
    <w:rsid w:val="00164A3E"/>
    <w:rsid w:val="00165169"/>
    <w:rsid w:val="00166FF6"/>
    <w:rsid w:val="001713EA"/>
    <w:rsid w:val="001717BC"/>
    <w:rsid w:val="00173D4E"/>
    <w:rsid w:val="00176123"/>
    <w:rsid w:val="00181620"/>
    <w:rsid w:val="001823F3"/>
    <w:rsid w:val="00186D0A"/>
    <w:rsid w:val="00187130"/>
    <w:rsid w:val="001957AD"/>
    <w:rsid w:val="00196F8E"/>
    <w:rsid w:val="001A2B7F"/>
    <w:rsid w:val="001A3AFD"/>
    <w:rsid w:val="001A496C"/>
    <w:rsid w:val="001A576A"/>
    <w:rsid w:val="001A5CF0"/>
    <w:rsid w:val="001B28DA"/>
    <w:rsid w:val="001B2B6C"/>
    <w:rsid w:val="001D01C4"/>
    <w:rsid w:val="001D13F9"/>
    <w:rsid w:val="001D4F99"/>
    <w:rsid w:val="001D52B0"/>
    <w:rsid w:val="001D5A18"/>
    <w:rsid w:val="001D5FAC"/>
    <w:rsid w:val="001D7CA4"/>
    <w:rsid w:val="001E057F"/>
    <w:rsid w:val="001E14EB"/>
    <w:rsid w:val="001E6821"/>
    <w:rsid w:val="001F2C24"/>
    <w:rsid w:val="001F59E6"/>
    <w:rsid w:val="001F5EDA"/>
    <w:rsid w:val="00200EFE"/>
    <w:rsid w:val="00201A37"/>
    <w:rsid w:val="00203F1C"/>
    <w:rsid w:val="002054D0"/>
    <w:rsid w:val="00206936"/>
    <w:rsid w:val="00206C6F"/>
    <w:rsid w:val="00206FBD"/>
    <w:rsid w:val="00207746"/>
    <w:rsid w:val="002102E5"/>
    <w:rsid w:val="00210C9C"/>
    <w:rsid w:val="00215B99"/>
    <w:rsid w:val="00220CAC"/>
    <w:rsid w:val="00230031"/>
    <w:rsid w:val="00235C01"/>
    <w:rsid w:val="00240BD3"/>
    <w:rsid w:val="00247343"/>
    <w:rsid w:val="002644AF"/>
    <w:rsid w:val="00265C56"/>
    <w:rsid w:val="00265E14"/>
    <w:rsid w:val="002716CD"/>
    <w:rsid w:val="0027337A"/>
    <w:rsid w:val="00274D4B"/>
    <w:rsid w:val="002806F5"/>
    <w:rsid w:val="00281577"/>
    <w:rsid w:val="00284024"/>
    <w:rsid w:val="00287D73"/>
    <w:rsid w:val="002926BC"/>
    <w:rsid w:val="00293A72"/>
    <w:rsid w:val="002A0160"/>
    <w:rsid w:val="002A0924"/>
    <w:rsid w:val="002A30C3"/>
    <w:rsid w:val="002A6F6A"/>
    <w:rsid w:val="002A7712"/>
    <w:rsid w:val="002B38F7"/>
    <w:rsid w:val="002B4F50"/>
    <w:rsid w:val="002B5591"/>
    <w:rsid w:val="002B6AA4"/>
    <w:rsid w:val="002C1FE9"/>
    <w:rsid w:val="002C5B87"/>
    <w:rsid w:val="002C64A8"/>
    <w:rsid w:val="002D3A57"/>
    <w:rsid w:val="002D6524"/>
    <w:rsid w:val="002D6B5C"/>
    <w:rsid w:val="002D7D05"/>
    <w:rsid w:val="002E20C8"/>
    <w:rsid w:val="002E4290"/>
    <w:rsid w:val="002E66A6"/>
    <w:rsid w:val="002F0DB1"/>
    <w:rsid w:val="002F2885"/>
    <w:rsid w:val="002F45A1"/>
    <w:rsid w:val="002F648D"/>
    <w:rsid w:val="0030203D"/>
    <w:rsid w:val="00302AB6"/>
    <w:rsid w:val="003037F9"/>
    <w:rsid w:val="0030583E"/>
    <w:rsid w:val="00307FE1"/>
    <w:rsid w:val="003164BA"/>
    <w:rsid w:val="003258E6"/>
    <w:rsid w:val="00331475"/>
    <w:rsid w:val="00342283"/>
    <w:rsid w:val="00343A87"/>
    <w:rsid w:val="00344A36"/>
    <w:rsid w:val="003456F4"/>
    <w:rsid w:val="00347FB6"/>
    <w:rsid w:val="003504FD"/>
    <w:rsid w:val="00350881"/>
    <w:rsid w:val="00350C94"/>
    <w:rsid w:val="003568EE"/>
    <w:rsid w:val="00357D55"/>
    <w:rsid w:val="00363513"/>
    <w:rsid w:val="003657E5"/>
    <w:rsid w:val="0036589C"/>
    <w:rsid w:val="00371312"/>
    <w:rsid w:val="00371DC7"/>
    <w:rsid w:val="003763FC"/>
    <w:rsid w:val="00377B21"/>
    <w:rsid w:val="00382A7F"/>
    <w:rsid w:val="0038616F"/>
    <w:rsid w:val="00390862"/>
    <w:rsid w:val="0039092C"/>
    <w:rsid w:val="00390CE3"/>
    <w:rsid w:val="00392EA0"/>
    <w:rsid w:val="00394876"/>
    <w:rsid w:val="00394AAF"/>
    <w:rsid w:val="00394CE5"/>
    <w:rsid w:val="00397C41"/>
    <w:rsid w:val="003A049C"/>
    <w:rsid w:val="003A5A25"/>
    <w:rsid w:val="003A6341"/>
    <w:rsid w:val="003B0FF0"/>
    <w:rsid w:val="003B67FD"/>
    <w:rsid w:val="003B6A61"/>
    <w:rsid w:val="003C2198"/>
    <w:rsid w:val="003C4941"/>
    <w:rsid w:val="003D0F63"/>
    <w:rsid w:val="003D42C0"/>
    <w:rsid w:val="003D4A8F"/>
    <w:rsid w:val="003D5B29"/>
    <w:rsid w:val="003D7818"/>
    <w:rsid w:val="003E2445"/>
    <w:rsid w:val="003E3BB2"/>
    <w:rsid w:val="003F5B58"/>
    <w:rsid w:val="004018E0"/>
    <w:rsid w:val="0040222A"/>
    <w:rsid w:val="00403E1F"/>
    <w:rsid w:val="004047BC"/>
    <w:rsid w:val="004067D0"/>
    <w:rsid w:val="004100F7"/>
    <w:rsid w:val="00414CB3"/>
    <w:rsid w:val="0041563D"/>
    <w:rsid w:val="00426E25"/>
    <w:rsid w:val="00427D9C"/>
    <w:rsid w:val="00427E7E"/>
    <w:rsid w:val="00430711"/>
    <w:rsid w:val="00430816"/>
    <w:rsid w:val="0043465D"/>
    <w:rsid w:val="00435082"/>
    <w:rsid w:val="00443B6E"/>
    <w:rsid w:val="00444DBF"/>
    <w:rsid w:val="00446444"/>
    <w:rsid w:val="00447AB3"/>
    <w:rsid w:val="00450636"/>
    <w:rsid w:val="0045420A"/>
    <w:rsid w:val="004554D4"/>
    <w:rsid w:val="00461158"/>
    <w:rsid w:val="00461744"/>
    <w:rsid w:val="00462E61"/>
    <w:rsid w:val="00464495"/>
    <w:rsid w:val="00466185"/>
    <w:rsid w:val="00466303"/>
    <w:rsid w:val="004668A7"/>
    <w:rsid w:val="00466D96"/>
    <w:rsid w:val="00467747"/>
    <w:rsid w:val="00470017"/>
    <w:rsid w:val="0047105A"/>
    <w:rsid w:val="00473C98"/>
    <w:rsid w:val="00474965"/>
    <w:rsid w:val="00481C23"/>
    <w:rsid w:val="00482D19"/>
    <w:rsid w:val="00482DF8"/>
    <w:rsid w:val="004864DE"/>
    <w:rsid w:val="00492543"/>
    <w:rsid w:val="00492C34"/>
    <w:rsid w:val="00493695"/>
    <w:rsid w:val="00494BE5"/>
    <w:rsid w:val="004A0EBA"/>
    <w:rsid w:val="004A2538"/>
    <w:rsid w:val="004A331E"/>
    <w:rsid w:val="004B0C15"/>
    <w:rsid w:val="004B35EA"/>
    <w:rsid w:val="004B69E4"/>
    <w:rsid w:val="004C6C39"/>
    <w:rsid w:val="004D075F"/>
    <w:rsid w:val="004D1B76"/>
    <w:rsid w:val="004D344E"/>
    <w:rsid w:val="004D464A"/>
    <w:rsid w:val="004D6986"/>
    <w:rsid w:val="004E019E"/>
    <w:rsid w:val="004E06EC"/>
    <w:rsid w:val="004E0A3F"/>
    <w:rsid w:val="004E142F"/>
    <w:rsid w:val="004E2CB7"/>
    <w:rsid w:val="004E6014"/>
    <w:rsid w:val="004F016A"/>
    <w:rsid w:val="004F7E54"/>
    <w:rsid w:val="00500F94"/>
    <w:rsid w:val="00501666"/>
    <w:rsid w:val="00502FB3"/>
    <w:rsid w:val="00503DE9"/>
    <w:rsid w:val="0050530C"/>
    <w:rsid w:val="00505DEA"/>
    <w:rsid w:val="00507782"/>
    <w:rsid w:val="00512A04"/>
    <w:rsid w:val="00520499"/>
    <w:rsid w:val="005249F5"/>
    <w:rsid w:val="005260F7"/>
    <w:rsid w:val="00542A1B"/>
    <w:rsid w:val="00543BD1"/>
    <w:rsid w:val="00550306"/>
    <w:rsid w:val="005509A7"/>
    <w:rsid w:val="00551BCC"/>
    <w:rsid w:val="00551DD1"/>
    <w:rsid w:val="0055202C"/>
    <w:rsid w:val="00553BF7"/>
    <w:rsid w:val="0055521C"/>
    <w:rsid w:val="00556113"/>
    <w:rsid w:val="00564C12"/>
    <w:rsid w:val="005654B8"/>
    <w:rsid w:val="0056590F"/>
    <w:rsid w:val="005701E4"/>
    <w:rsid w:val="00570D94"/>
    <w:rsid w:val="005762CC"/>
    <w:rsid w:val="00581F22"/>
    <w:rsid w:val="00582D3D"/>
    <w:rsid w:val="00590040"/>
    <w:rsid w:val="00590057"/>
    <w:rsid w:val="00595386"/>
    <w:rsid w:val="00597234"/>
    <w:rsid w:val="005A2D03"/>
    <w:rsid w:val="005A4AC0"/>
    <w:rsid w:val="005A539B"/>
    <w:rsid w:val="005A5FDF"/>
    <w:rsid w:val="005B0FB7"/>
    <w:rsid w:val="005B122A"/>
    <w:rsid w:val="005B1FCB"/>
    <w:rsid w:val="005B5AC2"/>
    <w:rsid w:val="005C2833"/>
    <w:rsid w:val="005C5C82"/>
    <w:rsid w:val="005D00F6"/>
    <w:rsid w:val="005D4EDF"/>
    <w:rsid w:val="005E144D"/>
    <w:rsid w:val="005E1500"/>
    <w:rsid w:val="005E3A43"/>
    <w:rsid w:val="005E7A46"/>
    <w:rsid w:val="005F0B17"/>
    <w:rsid w:val="005F6602"/>
    <w:rsid w:val="005F77C7"/>
    <w:rsid w:val="006051CD"/>
    <w:rsid w:val="00620675"/>
    <w:rsid w:val="00622910"/>
    <w:rsid w:val="006254B6"/>
    <w:rsid w:val="0062608A"/>
    <w:rsid w:val="00627FC8"/>
    <w:rsid w:val="00633ABB"/>
    <w:rsid w:val="006433C3"/>
    <w:rsid w:val="00650094"/>
    <w:rsid w:val="00650F5B"/>
    <w:rsid w:val="006609AE"/>
    <w:rsid w:val="00660CC9"/>
    <w:rsid w:val="00664465"/>
    <w:rsid w:val="006670D7"/>
    <w:rsid w:val="00667D94"/>
    <w:rsid w:val="006719EA"/>
    <w:rsid w:val="00671F13"/>
    <w:rsid w:val="0067400A"/>
    <w:rsid w:val="006847AD"/>
    <w:rsid w:val="00684BC6"/>
    <w:rsid w:val="00684CDF"/>
    <w:rsid w:val="0069114B"/>
    <w:rsid w:val="006944C1"/>
    <w:rsid w:val="006A756A"/>
    <w:rsid w:val="006B1BF9"/>
    <w:rsid w:val="006B7D4C"/>
    <w:rsid w:val="006C0EC2"/>
    <w:rsid w:val="006D4037"/>
    <w:rsid w:val="006D66F7"/>
    <w:rsid w:val="006E4B98"/>
    <w:rsid w:val="00703172"/>
    <w:rsid w:val="00705C9D"/>
    <w:rsid w:val="00705F13"/>
    <w:rsid w:val="0070624C"/>
    <w:rsid w:val="007130D5"/>
    <w:rsid w:val="00714F1D"/>
    <w:rsid w:val="00715225"/>
    <w:rsid w:val="0071566E"/>
    <w:rsid w:val="0071700C"/>
    <w:rsid w:val="00720662"/>
    <w:rsid w:val="00720CC6"/>
    <w:rsid w:val="00720F41"/>
    <w:rsid w:val="00722DDB"/>
    <w:rsid w:val="00723B37"/>
    <w:rsid w:val="00724728"/>
    <w:rsid w:val="00724F98"/>
    <w:rsid w:val="00726D30"/>
    <w:rsid w:val="00730B9B"/>
    <w:rsid w:val="0073182E"/>
    <w:rsid w:val="007332FF"/>
    <w:rsid w:val="007340CD"/>
    <w:rsid w:val="00735A05"/>
    <w:rsid w:val="007408F5"/>
    <w:rsid w:val="00741EAE"/>
    <w:rsid w:val="00755248"/>
    <w:rsid w:val="0076190B"/>
    <w:rsid w:val="007632F1"/>
    <w:rsid w:val="0076355D"/>
    <w:rsid w:val="00763A2D"/>
    <w:rsid w:val="00765B4A"/>
    <w:rsid w:val="007676A4"/>
    <w:rsid w:val="00775041"/>
    <w:rsid w:val="00777795"/>
    <w:rsid w:val="00777D34"/>
    <w:rsid w:val="00782AF4"/>
    <w:rsid w:val="00783A57"/>
    <w:rsid w:val="00784C92"/>
    <w:rsid w:val="007859CD"/>
    <w:rsid w:val="00785C24"/>
    <w:rsid w:val="007907E4"/>
    <w:rsid w:val="00796461"/>
    <w:rsid w:val="00797CA2"/>
    <w:rsid w:val="007A6A4F"/>
    <w:rsid w:val="007B03F5"/>
    <w:rsid w:val="007B5C09"/>
    <w:rsid w:val="007B5DA2"/>
    <w:rsid w:val="007C0966"/>
    <w:rsid w:val="007C19E7"/>
    <w:rsid w:val="007C5CFD"/>
    <w:rsid w:val="007C6D9F"/>
    <w:rsid w:val="007D0C1A"/>
    <w:rsid w:val="007D4893"/>
    <w:rsid w:val="007E1C62"/>
    <w:rsid w:val="007E20C7"/>
    <w:rsid w:val="007E70CF"/>
    <w:rsid w:val="007E74A4"/>
    <w:rsid w:val="007F07C4"/>
    <w:rsid w:val="007F1B6F"/>
    <w:rsid w:val="007F263F"/>
    <w:rsid w:val="007F4A68"/>
    <w:rsid w:val="008015A8"/>
    <w:rsid w:val="0080766E"/>
    <w:rsid w:val="00811169"/>
    <w:rsid w:val="00814B2A"/>
    <w:rsid w:val="00815297"/>
    <w:rsid w:val="008170DB"/>
    <w:rsid w:val="00817BA1"/>
    <w:rsid w:val="00823022"/>
    <w:rsid w:val="0082634E"/>
    <w:rsid w:val="00826B71"/>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25B6"/>
    <w:rsid w:val="0089368E"/>
    <w:rsid w:val="00893C96"/>
    <w:rsid w:val="0089500A"/>
    <w:rsid w:val="00897C94"/>
    <w:rsid w:val="008A4B30"/>
    <w:rsid w:val="008A7C12"/>
    <w:rsid w:val="008B03CE"/>
    <w:rsid w:val="008B529E"/>
    <w:rsid w:val="008C17FB"/>
    <w:rsid w:val="008C70BB"/>
    <w:rsid w:val="008D1B00"/>
    <w:rsid w:val="008D57B8"/>
    <w:rsid w:val="008E03FC"/>
    <w:rsid w:val="008E510B"/>
    <w:rsid w:val="008E6907"/>
    <w:rsid w:val="008E7A3E"/>
    <w:rsid w:val="00901EF5"/>
    <w:rsid w:val="00902B13"/>
    <w:rsid w:val="00911941"/>
    <w:rsid w:val="0092024D"/>
    <w:rsid w:val="00925146"/>
    <w:rsid w:val="00925F0F"/>
    <w:rsid w:val="00932F6B"/>
    <w:rsid w:val="009363D9"/>
    <w:rsid w:val="00937C11"/>
    <w:rsid w:val="009444F0"/>
    <w:rsid w:val="009459D4"/>
    <w:rsid w:val="009468BC"/>
    <w:rsid w:val="00947FAE"/>
    <w:rsid w:val="009511E0"/>
    <w:rsid w:val="009616DF"/>
    <w:rsid w:val="0096542F"/>
    <w:rsid w:val="00967FA7"/>
    <w:rsid w:val="009707F5"/>
    <w:rsid w:val="00971645"/>
    <w:rsid w:val="00971767"/>
    <w:rsid w:val="00977919"/>
    <w:rsid w:val="00983000"/>
    <w:rsid w:val="009870FA"/>
    <w:rsid w:val="00987CD2"/>
    <w:rsid w:val="009921C3"/>
    <w:rsid w:val="00992EBB"/>
    <w:rsid w:val="0099551D"/>
    <w:rsid w:val="00995976"/>
    <w:rsid w:val="009A107C"/>
    <w:rsid w:val="009A5334"/>
    <w:rsid w:val="009A5897"/>
    <w:rsid w:val="009A5F24"/>
    <w:rsid w:val="009B0992"/>
    <w:rsid w:val="009B0B3E"/>
    <w:rsid w:val="009B1913"/>
    <w:rsid w:val="009B6657"/>
    <w:rsid w:val="009B6966"/>
    <w:rsid w:val="009B6FC6"/>
    <w:rsid w:val="009D0EB5"/>
    <w:rsid w:val="009D14F9"/>
    <w:rsid w:val="009D2B74"/>
    <w:rsid w:val="009D414F"/>
    <w:rsid w:val="009D4CB4"/>
    <w:rsid w:val="009D63FF"/>
    <w:rsid w:val="009E175D"/>
    <w:rsid w:val="009E3CC2"/>
    <w:rsid w:val="009F06BD"/>
    <w:rsid w:val="009F2A4D"/>
    <w:rsid w:val="00A00828"/>
    <w:rsid w:val="00A03290"/>
    <w:rsid w:val="00A0387E"/>
    <w:rsid w:val="00A05BFD"/>
    <w:rsid w:val="00A07490"/>
    <w:rsid w:val="00A10655"/>
    <w:rsid w:val="00A12B64"/>
    <w:rsid w:val="00A1566E"/>
    <w:rsid w:val="00A16D7E"/>
    <w:rsid w:val="00A16E91"/>
    <w:rsid w:val="00A22C38"/>
    <w:rsid w:val="00A25193"/>
    <w:rsid w:val="00A26E80"/>
    <w:rsid w:val="00A31AE8"/>
    <w:rsid w:val="00A33A52"/>
    <w:rsid w:val="00A37282"/>
    <w:rsid w:val="00A3739D"/>
    <w:rsid w:val="00A37DDA"/>
    <w:rsid w:val="00A45005"/>
    <w:rsid w:val="00A46B93"/>
    <w:rsid w:val="00A567EE"/>
    <w:rsid w:val="00A57AC8"/>
    <w:rsid w:val="00A70DD8"/>
    <w:rsid w:val="00A7279C"/>
    <w:rsid w:val="00A76790"/>
    <w:rsid w:val="00A85D0C"/>
    <w:rsid w:val="00A925EC"/>
    <w:rsid w:val="00A929AA"/>
    <w:rsid w:val="00A92B6B"/>
    <w:rsid w:val="00AA4A64"/>
    <w:rsid w:val="00AA541E"/>
    <w:rsid w:val="00AB6AAC"/>
    <w:rsid w:val="00AC04CF"/>
    <w:rsid w:val="00AD0DA4"/>
    <w:rsid w:val="00AD3B51"/>
    <w:rsid w:val="00AD4169"/>
    <w:rsid w:val="00AD78C8"/>
    <w:rsid w:val="00AE25C6"/>
    <w:rsid w:val="00AE306C"/>
    <w:rsid w:val="00AE689F"/>
    <w:rsid w:val="00AF28C1"/>
    <w:rsid w:val="00B01CB2"/>
    <w:rsid w:val="00B02EF1"/>
    <w:rsid w:val="00B04B66"/>
    <w:rsid w:val="00B071F2"/>
    <w:rsid w:val="00B07C97"/>
    <w:rsid w:val="00B11C67"/>
    <w:rsid w:val="00B14257"/>
    <w:rsid w:val="00B15754"/>
    <w:rsid w:val="00B16002"/>
    <w:rsid w:val="00B2046E"/>
    <w:rsid w:val="00B20E8B"/>
    <w:rsid w:val="00B243D8"/>
    <w:rsid w:val="00B257E1"/>
    <w:rsid w:val="00B2599A"/>
    <w:rsid w:val="00B27AC4"/>
    <w:rsid w:val="00B30CCE"/>
    <w:rsid w:val="00B329E8"/>
    <w:rsid w:val="00B343CC"/>
    <w:rsid w:val="00B42993"/>
    <w:rsid w:val="00B5084A"/>
    <w:rsid w:val="00B5288E"/>
    <w:rsid w:val="00B55F96"/>
    <w:rsid w:val="00B606A1"/>
    <w:rsid w:val="00B614F7"/>
    <w:rsid w:val="00B61B26"/>
    <w:rsid w:val="00B6427B"/>
    <w:rsid w:val="00B65E6B"/>
    <w:rsid w:val="00B675B2"/>
    <w:rsid w:val="00B70BEA"/>
    <w:rsid w:val="00B7450C"/>
    <w:rsid w:val="00B74CA2"/>
    <w:rsid w:val="00B8103F"/>
    <w:rsid w:val="00B81261"/>
    <w:rsid w:val="00B8223E"/>
    <w:rsid w:val="00B832AE"/>
    <w:rsid w:val="00B83FA9"/>
    <w:rsid w:val="00B86678"/>
    <w:rsid w:val="00B92F9B"/>
    <w:rsid w:val="00B941B3"/>
    <w:rsid w:val="00B96513"/>
    <w:rsid w:val="00B96CD4"/>
    <w:rsid w:val="00BA1D47"/>
    <w:rsid w:val="00BA66F0"/>
    <w:rsid w:val="00BB2239"/>
    <w:rsid w:val="00BB2AE7"/>
    <w:rsid w:val="00BB6464"/>
    <w:rsid w:val="00BC1BB8"/>
    <w:rsid w:val="00BD6C72"/>
    <w:rsid w:val="00BD7FE1"/>
    <w:rsid w:val="00BE2895"/>
    <w:rsid w:val="00BE37CA"/>
    <w:rsid w:val="00BE5E3F"/>
    <w:rsid w:val="00BE6144"/>
    <w:rsid w:val="00BE635A"/>
    <w:rsid w:val="00BF17E9"/>
    <w:rsid w:val="00BF26A2"/>
    <w:rsid w:val="00BF2ABB"/>
    <w:rsid w:val="00BF5099"/>
    <w:rsid w:val="00C06FE9"/>
    <w:rsid w:val="00C10B5E"/>
    <w:rsid w:val="00C10F10"/>
    <w:rsid w:val="00C15D4D"/>
    <w:rsid w:val="00C175DC"/>
    <w:rsid w:val="00C30171"/>
    <w:rsid w:val="00C309D8"/>
    <w:rsid w:val="00C36C35"/>
    <w:rsid w:val="00C43519"/>
    <w:rsid w:val="00C45263"/>
    <w:rsid w:val="00C51537"/>
    <w:rsid w:val="00C52BC3"/>
    <w:rsid w:val="00C54091"/>
    <w:rsid w:val="00C54EB6"/>
    <w:rsid w:val="00C61AFA"/>
    <w:rsid w:val="00C61D64"/>
    <w:rsid w:val="00C62099"/>
    <w:rsid w:val="00C62A34"/>
    <w:rsid w:val="00C64EA3"/>
    <w:rsid w:val="00C71648"/>
    <w:rsid w:val="00C72867"/>
    <w:rsid w:val="00C75E81"/>
    <w:rsid w:val="00C811AE"/>
    <w:rsid w:val="00C814B0"/>
    <w:rsid w:val="00C81F19"/>
    <w:rsid w:val="00C83BB6"/>
    <w:rsid w:val="00C86609"/>
    <w:rsid w:val="00C9051A"/>
    <w:rsid w:val="00C90A1F"/>
    <w:rsid w:val="00C92B4C"/>
    <w:rsid w:val="00C954F6"/>
    <w:rsid w:val="00CA36A0"/>
    <w:rsid w:val="00CA5C87"/>
    <w:rsid w:val="00CA6BC5"/>
    <w:rsid w:val="00CB02D5"/>
    <w:rsid w:val="00CC2FF8"/>
    <w:rsid w:val="00CC571B"/>
    <w:rsid w:val="00CC5ABA"/>
    <w:rsid w:val="00CC61CD"/>
    <w:rsid w:val="00CC6C02"/>
    <w:rsid w:val="00CC737B"/>
    <w:rsid w:val="00CD5011"/>
    <w:rsid w:val="00CD718C"/>
    <w:rsid w:val="00CE0800"/>
    <w:rsid w:val="00CE0C8A"/>
    <w:rsid w:val="00CE5C8D"/>
    <w:rsid w:val="00CE640F"/>
    <w:rsid w:val="00CE76BC"/>
    <w:rsid w:val="00CF410A"/>
    <w:rsid w:val="00CF540E"/>
    <w:rsid w:val="00CF609D"/>
    <w:rsid w:val="00D02D65"/>
    <w:rsid w:val="00D02F07"/>
    <w:rsid w:val="00D11970"/>
    <w:rsid w:val="00D15D88"/>
    <w:rsid w:val="00D245A8"/>
    <w:rsid w:val="00D2699B"/>
    <w:rsid w:val="00D27D49"/>
    <w:rsid w:val="00D27EBE"/>
    <w:rsid w:val="00D36A49"/>
    <w:rsid w:val="00D47DC7"/>
    <w:rsid w:val="00D517C6"/>
    <w:rsid w:val="00D532F2"/>
    <w:rsid w:val="00D57073"/>
    <w:rsid w:val="00D71935"/>
    <w:rsid w:val="00D71D84"/>
    <w:rsid w:val="00D72464"/>
    <w:rsid w:val="00D72A57"/>
    <w:rsid w:val="00D74CD4"/>
    <w:rsid w:val="00D768EB"/>
    <w:rsid w:val="00D76F16"/>
    <w:rsid w:val="00D77B60"/>
    <w:rsid w:val="00D80594"/>
    <w:rsid w:val="00D81BB1"/>
    <w:rsid w:val="00D81E17"/>
    <w:rsid w:val="00D82D1E"/>
    <w:rsid w:val="00D832D9"/>
    <w:rsid w:val="00D90F00"/>
    <w:rsid w:val="00D96804"/>
    <w:rsid w:val="00D975C0"/>
    <w:rsid w:val="00DA5285"/>
    <w:rsid w:val="00DA7C9C"/>
    <w:rsid w:val="00DB10D0"/>
    <w:rsid w:val="00DB191D"/>
    <w:rsid w:val="00DB3036"/>
    <w:rsid w:val="00DB4F91"/>
    <w:rsid w:val="00DB6D0A"/>
    <w:rsid w:val="00DC06BE"/>
    <w:rsid w:val="00DC1968"/>
    <w:rsid w:val="00DC1F0F"/>
    <w:rsid w:val="00DC3117"/>
    <w:rsid w:val="00DC4E2A"/>
    <w:rsid w:val="00DC5DD9"/>
    <w:rsid w:val="00DC6D2D"/>
    <w:rsid w:val="00DD0E9F"/>
    <w:rsid w:val="00DD37D4"/>
    <w:rsid w:val="00DD4E59"/>
    <w:rsid w:val="00DD52DD"/>
    <w:rsid w:val="00DD542C"/>
    <w:rsid w:val="00DD607E"/>
    <w:rsid w:val="00DE33B5"/>
    <w:rsid w:val="00DE5E18"/>
    <w:rsid w:val="00DF0487"/>
    <w:rsid w:val="00DF0517"/>
    <w:rsid w:val="00DF5EA4"/>
    <w:rsid w:val="00DF7C55"/>
    <w:rsid w:val="00E02681"/>
    <w:rsid w:val="00E02792"/>
    <w:rsid w:val="00E034D8"/>
    <w:rsid w:val="00E04CC0"/>
    <w:rsid w:val="00E11135"/>
    <w:rsid w:val="00E14D55"/>
    <w:rsid w:val="00E152A4"/>
    <w:rsid w:val="00E15816"/>
    <w:rsid w:val="00E160D5"/>
    <w:rsid w:val="00E239FF"/>
    <w:rsid w:val="00E24FCF"/>
    <w:rsid w:val="00E27D7B"/>
    <w:rsid w:val="00E30556"/>
    <w:rsid w:val="00E30981"/>
    <w:rsid w:val="00E33136"/>
    <w:rsid w:val="00E34A55"/>
    <w:rsid w:val="00E34D7C"/>
    <w:rsid w:val="00E3723D"/>
    <w:rsid w:val="00E44C89"/>
    <w:rsid w:val="00E457A6"/>
    <w:rsid w:val="00E473C5"/>
    <w:rsid w:val="00E53490"/>
    <w:rsid w:val="00E548EA"/>
    <w:rsid w:val="00E54F9E"/>
    <w:rsid w:val="00E60B24"/>
    <w:rsid w:val="00E61BA2"/>
    <w:rsid w:val="00E63864"/>
    <w:rsid w:val="00E63E0A"/>
    <w:rsid w:val="00E6403F"/>
    <w:rsid w:val="00E70F60"/>
    <w:rsid w:val="00E75451"/>
    <w:rsid w:val="00E75EA9"/>
    <w:rsid w:val="00E76AD6"/>
    <w:rsid w:val="00E770C4"/>
    <w:rsid w:val="00E84C5A"/>
    <w:rsid w:val="00E861DB"/>
    <w:rsid w:val="00E908F1"/>
    <w:rsid w:val="00E93406"/>
    <w:rsid w:val="00E956C5"/>
    <w:rsid w:val="00E95C39"/>
    <w:rsid w:val="00EA2C39"/>
    <w:rsid w:val="00EA350D"/>
    <w:rsid w:val="00EB0A3C"/>
    <w:rsid w:val="00EB0A96"/>
    <w:rsid w:val="00EB77F9"/>
    <w:rsid w:val="00EC4F5D"/>
    <w:rsid w:val="00EC5769"/>
    <w:rsid w:val="00EC772C"/>
    <w:rsid w:val="00EC7D00"/>
    <w:rsid w:val="00EC7EDC"/>
    <w:rsid w:val="00ED0304"/>
    <w:rsid w:val="00ED0D3F"/>
    <w:rsid w:val="00ED406B"/>
    <w:rsid w:val="00ED4FF7"/>
    <w:rsid w:val="00ED5B7B"/>
    <w:rsid w:val="00EE38FA"/>
    <w:rsid w:val="00EE3E2C"/>
    <w:rsid w:val="00EE462B"/>
    <w:rsid w:val="00EE5D23"/>
    <w:rsid w:val="00EE750D"/>
    <w:rsid w:val="00EE7953"/>
    <w:rsid w:val="00EF34C4"/>
    <w:rsid w:val="00EF3CA4"/>
    <w:rsid w:val="00EF49A8"/>
    <w:rsid w:val="00EF7859"/>
    <w:rsid w:val="00F014DA"/>
    <w:rsid w:val="00F02591"/>
    <w:rsid w:val="00F07B65"/>
    <w:rsid w:val="00F10638"/>
    <w:rsid w:val="00F12F1A"/>
    <w:rsid w:val="00F30AE1"/>
    <w:rsid w:val="00F422C1"/>
    <w:rsid w:val="00F43199"/>
    <w:rsid w:val="00F45E4E"/>
    <w:rsid w:val="00F461A7"/>
    <w:rsid w:val="00F47A1F"/>
    <w:rsid w:val="00F53D8B"/>
    <w:rsid w:val="00F546CA"/>
    <w:rsid w:val="00F5696E"/>
    <w:rsid w:val="00F57348"/>
    <w:rsid w:val="00F60EFF"/>
    <w:rsid w:val="00F65586"/>
    <w:rsid w:val="00F67D2D"/>
    <w:rsid w:val="00F70EFC"/>
    <w:rsid w:val="00F858F2"/>
    <w:rsid w:val="00F860CC"/>
    <w:rsid w:val="00F94398"/>
    <w:rsid w:val="00FB2B56"/>
    <w:rsid w:val="00FB55D5"/>
    <w:rsid w:val="00FC12BF"/>
    <w:rsid w:val="00FC14AF"/>
    <w:rsid w:val="00FC2C60"/>
    <w:rsid w:val="00FD2204"/>
    <w:rsid w:val="00FD3E6F"/>
    <w:rsid w:val="00FD51B9"/>
    <w:rsid w:val="00FD5849"/>
    <w:rsid w:val="00FE03E4"/>
    <w:rsid w:val="00FE23AD"/>
    <w:rsid w:val="00FE2A39"/>
    <w:rsid w:val="00FE4F68"/>
    <w:rsid w:val="00FE73C2"/>
    <w:rsid w:val="00FF291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7E30C9F6"/>
  <w15:docId w15:val="{B790BB2D-4E6B-4D19-B804-034E001B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1F2C24"/>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table" w:styleId="PlainTable4">
    <w:name w:val="Plain Table 4"/>
    <w:basedOn w:val="TableNormal"/>
    <w:uiPriority w:val="44"/>
    <w:rsid w:val="00482D1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7632F1"/>
    <w:pPr>
      <w:spacing w:after="0"/>
    </w:pPr>
    <w:rPr>
      <w:sz w:val="20"/>
      <w:szCs w:val="20"/>
    </w:rPr>
  </w:style>
  <w:style w:type="character" w:customStyle="1" w:styleId="FootnoteTextChar">
    <w:name w:val="Footnote Text Char"/>
    <w:basedOn w:val="DefaultParagraphFont"/>
    <w:link w:val="FootnoteText"/>
    <w:uiPriority w:val="99"/>
    <w:semiHidden/>
    <w:rsid w:val="007632F1"/>
    <w:rPr>
      <w:rFonts w:ascii="Lato" w:hAnsi="Lato"/>
      <w:sz w:val="20"/>
      <w:szCs w:val="20"/>
    </w:rPr>
  </w:style>
  <w:style w:type="character" w:styleId="FootnoteReference">
    <w:name w:val="footnote reference"/>
    <w:basedOn w:val="DefaultParagraphFont"/>
    <w:uiPriority w:val="99"/>
    <w:semiHidden/>
    <w:unhideWhenUsed/>
    <w:rsid w:val="007632F1"/>
    <w:rPr>
      <w:vertAlign w:val="superscript"/>
    </w:rPr>
  </w:style>
  <w:style w:type="character" w:styleId="CommentReference">
    <w:name w:val="annotation reference"/>
    <w:basedOn w:val="DefaultParagraphFont"/>
    <w:uiPriority w:val="99"/>
    <w:semiHidden/>
    <w:unhideWhenUsed/>
    <w:rsid w:val="00F422C1"/>
    <w:rPr>
      <w:sz w:val="16"/>
      <w:szCs w:val="16"/>
    </w:rPr>
  </w:style>
  <w:style w:type="paragraph" w:styleId="CommentText">
    <w:name w:val="annotation text"/>
    <w:basedOn w:val="Normal"/>
    <w:link w:val="CommentTextChar"/>
    <w:uiPriority w:val="99"/>
    <w:semiHidden/>
    <w:unhideWhenUsed/>
    <w:rsid w:val="00F422C1"/>
    <w:rPr>
      <w:sz w:val="20"/>
      <w:szCs w:val="20"/>
    </w:rPr>
  </w:style>
  <w:style w:type="character" w:customStyle="1" w:styleId="CommentTextChar">
    <w:name w:val="Comment Text Char"/>
    <w:basedOn w:val="DefaultParagraphFont"/>
    <w:link w:val="CommentText"/>
    <w:uiPriority w:val="99"/>
    <w:semiHidden/>
    <w:rsid w:val="00F422C1"/>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F422C1"/>
    <w:rPr>
      <w:b/>
      <w:bCs/>
    </w:rPr>
  </w:style>
  <w:style w:type="character" w:customStyle="1" w:styleId="CommentSubjectChar">
    <w:name w:val="Comment Subject Char"/>
    <w:basedOn w:val="CommentTextChar"/>
    <w:link w:val="CommentSubject"/>
    <w:uiPriority w:val="99"/>
    <w:semiHidden/>
    <w:rsid w:val="00F422C1"/>
    <w:rPr>
      <w:rFonts w:ascii="Lato" w:hAnsi="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3185">
      <w:bodyDiv w:val="1"/>
      <w:marLeft w:val="0"/>
      <w:marRight w:val="0"/>
      <w:marTop w:val="0"/>
      <w:marBottom w:val="0"/>
      <w:divBdr>
        <w:top w:val="none" w:sz="0" w:space="0" w:color="auto"/>
        <w:left w:val="none" w:sz="0" w:space="0" w:color="auto"/>
        <w:bottom w:val="none" w:sz="0" w:space="0" w:color="auto"/>
        <w:right w:val="none" w:sz="0" w:space="0" w:color="auto"/>
      </w:divBdr>
    </w:div>
    <w:div w:id="35932648">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55657989">
      <w:bodyDiv w:val="1"/>
      <w:marLeft w:val="0"/>
      <w:marRight w:val="0"/>
      <w:marTop w:val="0"/>
      <w:marBottom w:val="0"/>
      <w:divBdr>
        <w:top w:val="none" w:sz="0" w:space="0" w:color="auto"/>
        <w:left w:val="none" w:sz="0" w:space="0" w:color="auto"/>
        <w:bottom w:val="none" w:sz="0" w:space="0" w:color="auto"/>
        <w:right w:val="none" w:sz="0" w:space="0" w:color="auto"/>
      </w:divBdr>
    </w:div>
    <w:div w:id="322197383">
      <w:bodyDiv w:val="1"/>
      <w:marLeft w:val="0"/>
      <w:marRight w:val="0"/>
      <w:marTop w:val="0"/>
      <w:marBottom w:val="0"/>
      <w:divBdr>
        <w:top w:val="none" w:sz="0" w:space="0" w:color="auto"/>
        <w:left w:val="none" w:sz="0" w:space="0" w:color="auto"/>
        <w:bottom w:val="none" w:sz="0" w:space="0" w:color="auto"/>
        <w:right w:val="none" w:sz="0" w:space="0" w:color="auto"/>
      </w:divBdr>
    </w:div>
    <w:div w:id="515384822">
      <w:bodyDiv w:val="1"/>
      <w:marLeft w:val="0"/>
      <w:marRight w:val="0"/>
      <w:marTop w:val="0"/>
      <w:marBottom w:val="0"/>
      <w:divBdr>
        <w:top w:val="none" w:sz="0" w:space="0" w:color="auto"/>
        <w:left w:val="none" w:sz="0" w:space="0" w:color="auto"/>
        <w:bottom w:val="none" w:sz="0" w:space="0" w:color="auto"/>
        <w:right w:val="none" w:sz="0" w:space="0" w:color="auto"/>
      </w:divBdr>
    </w:div>
    <w:div w:id="643389988">
      <w:bodyDiv w:val="1"/>
      <w:marLeft w:val="0"/>
      <w:marRight w:val="0"/>
      <w:marTop w:val="0"/>
      <w:marBottom w:val="0"/>
      <w:divBdr>
        <w:top w:val="none" w:sz="0" w:space="0" w:color="auto"/>
        <w:left w:val="none" w:sz="0" w:space="0" w:color="auto"/>
        <w:bottom w:val="none" w:sz="0" w:space="0" w:color="auto"/>
        <w:right w:val="none" w:sz="0" w:space="0" w:color="auto"/>
      </w:divBdr>
    </w:div>
    <w:div w:id="662395597">
      <w:bodyDiv w:val="1"/>
      <w:marLeft w:val="0"/>
      <w:marRight w:val="0"/>
      <w:marTop w:val="0"/>
      <w:marBottom w:val="0"/>
      <w:divBdr>
        <w:top w:val="none" w:sz="0" w:space="0" w:color="auto"/>
        <w:left w:val="none" w:sz="0" w:space="0" w:color="auto"/>
        <w:bottom w:val="none" w:sz="0" w:space="0" w:color="auto"/>
        <w:right w:val="none" w:sz="0" w:space="0" w:color="auto"/>
      </w:divBdr>
    </w:div>
    <w:div w:id="881551336">
      <w:bodyDiv w:val="1"/>
      <w:marLeft w:val="0"/>
      <w:marRight w:val="0"/>
      <w:marTop w:val="0"/>
      <w:marBottom w:val="0"/>
      <w:divBdr>
        <w:top w:val="none" w:sz="0" w:space="0" w:color="auto"/>
        <w:left w:val="none" w:sz="0" w:space="0" w:color="auto"/>
        <w:bottom w:val="none" w:sz="0" w:space="0" w:color="auto"/>
        <w:right w:val="none" w:sz="0" w:space="0" w:color="auto"/>
      </w:divBdr>
    </w:div>
    <w:div w:id="1014839982">
      <w:bodyDiv w:val="1"/>
      <w:marLeft w:val="0"/>
      <w:marRight w:val="0"/>
      <w:marTop w:val="0"/>
      <w:marBottom w:val="0"/>
      <w:divBdr>
        <w:top w:val="none" w:sz="0" w:space="0" w:color="auto"/>
        <w:left w:val="none" w:sz="0" w:space="0" w:color="auto"/>
        <w:bottom w:val="none" w:sz="0" w:space="0" w:color="auto"/>
        <w:right w:val="none" w:sz="0" w:space="0" w:color="auto"/>
      </w:divBdr>
    </w:div>
    <w:div w:id="1014845395">
      <w:bodyDiv w:val="1"/>
      <w:marLeft w:val="0"/>
      <w:marRight w:val="0"/>
      <w:marTop w:val="0"/>
      <w:marBottom w:val="0"/>
      <w:divBdr>
        <w:top w:val="none" w:sz="0" w:space="0" w:color="auto"/>
        <w:left w:val="none" w:sz="0" w:space="0" w:color="auto"/>
        <w:bottom w:val="none" w:sz="0" w:space="0" w:color="auto"/>
        <w:right w:val="none" w:sz="0" w:space="0" w:color="auto"/>
      </w:divBdr>
    </w:div>
    <w:div w:id="1113406973">
      <w:bodyDiv w:val="1"/>
      <w:marLeft w:val="0"/>
      <w:marRight w:val="0"/>
      <w:marTop w:val="0"/>
      <w:marBottom w:val="0"/>
      <w:divBdr>
        <w:top w:val="none" w:sz="0" w:space="0" w:color="auto"/>
        <w:left w:val="none" w:sz="0" w:space="0" w:color="auto"/>
        <w:bottom w:val="none" w:sz="0" w:space="0" w:color="auto"/>
        <w:right w:val="none" w:sz="0" w:space="0" w:color="auto"/>
      </w:divBdr>
    </w:div>
    <w:div w:id="1130591392">
      <w:bodyDiv w:val="1"/>
      <w:marLeft w:val="0"/>
      <w:marRight w:val="0"/>
      <w:marTop w:val="0"/>
      <w:marBottom w:val="0"/>
      <w:divBdr>
        <w:top w:val="none" w:sz="0" w:space="0" w:color="auto"/>
        <w:left w:val="none" w:sz="0" w:space="0" w:color="auto"/>
        <w:bottom w:val="none" w:sz="0" w:space="0" w:color="auto"/>
        <w:right w:val="none" w:sz="0" w:space="0" w:color="auto"/>
      </w:divBdr>
    </w:div>
    <w:div w:id="1157720796">
      <w:bodyDiv w:val="1"/>
      <w:marLeft w:val="0"/>
      <w:marRight w:val="0"/>
      <w:marTop w:val="0"/>
      <w:marBottom w:val="0"/>
      <w:divBdr>
        <w:top w:val="none" w:sz="0" w:space="0" w:color="auto"/>
        <w:left w:val="none" w:sz="0" w:space="0" w:color="auto"/>
        <w:bottom w:val="none" w:sz="0" w:space="0" w:color="auto"/>
        <w:right w:val="none" w:sz="0" w:space="0" w:color="auto"/>
      </w:divBdr>
    </w:div>
    <w:div w:id="1260066482">
      <w:bodyDiv w:val="1"/>
      <w:marLeft w:val="0"/>
      <w:marRight w:val="0"/>
      <w:marTop w:val="0"/>
      <w:marBottom w:val="0"/>
      <w:divBdr>
        <w:top w:val="none" w:sz="0" w:space="0" w:color="auto"/>
        <w:left w:val="none" w:sz="0" w:space="0" w:color="auto"/>
        <w:bottom w:val="none" w:sz="0" w:space="0" w:color="auto"/>
        <w:right w:val="none" w:sz="0" w:space="0" w:color="auto"/>
      </w:divBdr>
    </w:div>
    <w:div w:id="1278223381">
      <w:bodyDiv w:val="1"/>
      <w:marLeft w:val="0"/>
      <w:marRight w:val="0"/>
      <w:marTop w:val="0"/>
      <w:marBottom w:val="0"/>
      <w:divBdr>
        <w:top w:val="none" w:sz="0" w:space="0" w:color="auto"/>
        <w:left w:val="none" w:sz="0" w:space="0" w:color="auto"/>
        <w:bottom w:val="none" w:sz="0" w:space="0" w:color="auto"/>
        <w:right w:val="none" w:sz="0" w:space="0" w:color="auto"/>
      </w:divBdr>
    </w:div>
    <w:div w:id="1331443788">
      <w:bodyDiv w:val="1"/>
      <w:marLeft w:val="0"/>
      <w:marRight w:val="0"/>
      <w:marTop w:val="0"/>
      <w:marBottom w:val="0"/>
      <w:divBdr>
        <w:top w:val="none" w:sz="0" w:space="0" w:color="auto"/>
        <w:left w:val="none" w:sz="0" w:space="0" w:color="auto"/>
        <w:bottom w:val="none" w:sz="0" w:space="0" w:color="auto"/>
        <w:right w:val="none" w:sz="0" w:space="0" w:color="auto"/>
      </w:divBdr>
    </w:div>
    <w:div w:id="1512261896">
      <w:bodyDiv w:val="1"/>
      <w:marLeft w:val="0"/>
      <w:marRight w:val="0"/>
      <w:marTop w:val="0"/>
      <w:marBottom w:val="0"/>
      <w:divBdr>
        <w:top w:val="none" w:sz="0" w:space="0" w:color="auto"/>
        <w:left w:val="none" w:sz="0" w:space="0" w:color="auto"/>
        <w:bottom w:val="none" w:sz="0" w:space="0" w:color="auto"/>
        <w:right w:val="none" w:sz="0" w:space="0" w:color="auto"/>
      </w:divBdr>
    </w:div>
    <w:div w:id="1698039390">
      <w:bodyDiv w:val="1"/>
      <w:marLeft w:val="0"/>
      <w:marRight w:val="0"/>
      <w:marTop w:val="0"/>
      <w:marBottom w:val="0"/>
      <w:divBdr>
        <w:top w:val="none" w:sz="0" w:space="0" w:color="auto"/>
        <w:left w:val="none" w:sz="0" w:space="0" w:color="auto"/>
        <w:bottom w:val="none" w:sz="0" w:space="0" w:color="auto"/>
        <w:right w:val="none" w:sz="0" w:space="0" w:color="auto"/>
      </w:divBdr>
    </w:div>
    <w:div w:id="1715497171">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81562699">
      <w:bodyDiv w:val="1"/>
      <w:marLeft w:val="0"/>
      <w:marRight w:val="0"/>
      <w:marTop w:val="0"/>
      <w:marBottom w:val="0"/>
      <w:divBdr>
        <w:top w:val="none" w:sz="0" w:space="0" w:color="auto"/>
        <w:left w:val="none" w:sz="0" w:space="0" w:color="auto"/>
        <w:bottom w:val="none" w:sz="0" w:space="0" w:color="auto"/>
        <w:right w:val="none" w:sz="0" w:space="0" w:color="auto"/>
      </w:divBdr>
    </w:div>
    <w:div w:id="1788739780">
      <w:bodyDiv w:val="1"/>
      <w:marLeft w:val="0"/>
      <w:marRight w:val="0"/>
      <w:marTop w:val="0"/>
      <w:marBottom w:val="0"/>
      <w:divBdr>
        <w:top w:val="none" w:sz="0" w:space="0" w:color="auto"/>
        <w:left w:val="none" w:sz="0" w:space="0" w:color="auto"/>
        <w:bottom w:val="none" w:sz="0" w:space="0" w:color="auto"/>
        <w:right w:val="none" w:sz="0" w:space="0" w:color="auto"/>
      </w:divBdr>
    </w:div>
    <w:div w:id="1797016855">
      <w:bodyDiv w:val="1"/>
      <w:marLeft w:val="0"/>
      <w:marRight w:val="0"/>
      <w:marTop w:val="0"/>
      <w:marBottom w:val="0"/>
      <w:divBdr>
        <w:top w:val="none" w:sz="0" w:space="0" w:color="auto"/>
        <w:left w:val="none" w:sz="0" w:space="0" w:color="auto"/>
        <w:bottom w:val="none" w:sz="0" w:space="0" w:color="auto"/>
        <w:right w:val="none" w:sz="0" w:space="0" w:color="auto"/>
      </w:divBdr>
    </w:div>
    <w:div w:id="2013792934">
      <w:bodyDiv w:val="1"/>
      <w:marLeft w:val="0"/>
      <w:marRight w:val="0"/>
      <w:marTop w:val="0"/>
      <w:marBottom w:val="0"/>
      <w:divBdr>
        <w:top w:val="none" w:sz="0" w:space="0" w:color="auto"/>
        <w:left w:val="none" w:sz="0" w:space="0" w:color="auto"/>
        <w:bottom w:val="none" w:sz="0" w:space="0" w:color="auto"/>
        <w:right w:val="none" w:sz="0" w:space="0" w:color="auto"/>
      </w:divBdr>
    </w:div>
    <w:div w:id="2015330057">
      <w:bodyDiv w:val="1"/>
      <w:marLeft w:val="0"/>
      <w:marRight w:val="0"/>
      <w:marTop w:val="0"/>
      <w:marBottom w:val="0"/>
      <w:divBdr>
        <w:top w:val="none" w:sz="0" w:space="0" w:color="auto"/>
        <w:left w:val="none" w:sz="0" w:space="0" w:color="auto"/>
        <w:bottom w:val="none" w:sz="0" w:space="0" w:color="auto"/>
        <w:right w:val="none" w:sz="0" w:space="0" w:color="auto"/>
      </w:divBdr>
    </w:div>
    <w:div w:id="2036225730">
      <w:bodyDiv w:val="1"/>
      <w:marLeft w:val="0"/>
      <w:marRight w:val="0"/>
      <w:marTop w:val="0"/>
      <w:marBottom w:val="0"/>
      <w:divBdr>
        <w:top w:val="none" w:sz="0" w:space="0" w:color="auto"/>
        <w:left w:val="none" w:sz="0" w:space="0" w:color="auto"/>
        <w:bottom w:val="none" w:sz="0" w:space="0" w:color="auto"/>
        <w:right w:val="none" w:sz="0" w:space="0" w:color="auto"/>
      </w:divBdr>
    </w:div>
    <w:div w:id="205006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short%20document%20-%20portrait.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2023-03-16T00:00:00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DDAEBD-16E2-426C-B25C-AC7564FBA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short document - portrait.dotx</Template>
  <TotalTime>1784</TotalTime>
  <Pages>2</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State of the economy – December 2022</vt:lpstr>
    </vt:vector>
  </TitlesOfParts>
  <Company>Industry, Tourism and Trade</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the economy – December 2022</dc:title>
  <dc:creator>Northern Territory Government</dc:creator>
  <cp:lastModifiedBy>Matthew Spratt</cp:lastModifiedBy>
  <cp:revision>64</cp:revision>
  <cp:lastPrinted>2023-03-16T04:14:00Z</cp:lastPrinted>
  <dcterms:created xsi:type="dcterms:W3CDTF">2023-03-13T05:43:00Z</dcterms:created>
  <dcterms:modified xsi:type="dcterms:W3CDTF">2023-03-16T04:23:00Z</dcterms:modified>
</cp:coreProperties>
</file>