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DE227D" w:rsidP="00DE227D">
      <w:pPr>
        <w:pStyle w:val="Subtitle0"/>
      </w:pPr>
      <w:r>
        <w:t>A</w:t>
      </w:r>
      <w:r w:rsidRPr="00DE227D">
        <w:t>s at June 2021</w:t>
      </w:r>
    </w:p>
    <w:p w:rsidR="00DE227D" w:rsidRDefault="00DE227D" w:rsidP="00DE227D">
      <w:pPr>
        <w:pStyle w:val="Heading1"/>
      </w:pPr>
      <w:r>
        <w:t>Territory business size</w:t>
      </w:r>
    </w:p>
    <w:p w:rsidR="00C55B4D" w:rsidRDefault="004879A2" w:rsidP="00C55B4D">
      <w:r w:rsidRPr="004879A2">
        <w:rPr>
          <w:noProof/>
          <w:lang w:eastAsia="en-AU"/>
        </w:rPr>
        <w:drawing>
          <wp:inline distT="0" distB="0" distL="0" distR="0">
            <wp:extent cx="3355676" cy="3305999"/>
            <wp:effectExtent l="0" t="0" r="0" b="8890"/>
            <wp:docPr id="1" name="Picture 1" descr="Territory Business Size pie chart as describ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102" cy="330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AC9" w:rsidRDefault="00DA6AC9" w:rsidP="00492614">
      <w:pPr>
        <w:pStyle w:val="ListParagraph"/>
        <w:numPr>
          <w:ilvl w:val="0"/>
          <w:numId w:val="9"/>
        </w:numPr>
      </w:pPr>
      <w:r>
        <w:t>0.1% of businesses are large</w:t>
      </w:r>
    </w:p>
    <w:p w:rsidR="00DA6AC9" w:rsidRDefault="00DA6AC9" w:rsidP="00492614">
      <w:pPr>
        <w:pStyle w:val="ListParagraph"/>
        <w:numPr>
          <w:ilvl w:val="0"/>
          <w:numId w:val="9"/>
        </w:numPr>
      </w:pPr>
      <w:r>
        <w:t>3.2% of businesses are medium</w:t>
      </w:r>
    </w:p>
    <w:p w:rsidR="00DA6AC9" w:rsidRDefault="00DA6AC9" w:rsidP="00492614">
      <w:pPr>
        <w:pStyle w:val="ListParagraph"/>
        <w:numPr>
          <w:ilvl w:val="0"/>
          <w:numId w:val="9"/>
        </w:numPr>
      </w:pPr>
      <w:r>
        <w:t>96.7% of businesses are small</w:t>
      </w:r>
    </w:p>
    <w:p w:rsidR="00DE227D" w:rsidRDefault="00DA6AC9" w:rsidP="00C55B4D">
      <w:r>
        <w:t>Nationally, 97.4% of businesses are small</w:t>
      </w:r>
    </w:p>
    <w:p w:rsidR="00DE227D" w:rsidRDefault="00DE227D" w:rsidP="00285EBB">
      <w:r>
        <w:br w:type="page"/>
      </w:r>
    </w:p>
    <w:p w:rsidR="00DE227D" w:rsidRDefault="00DE227D" w:rsidP="00DE227D">
      <w:pPr>
        <w:pStyle w:val="Heading1"/>
      </w:pPr>
      <w:r>
        <w:lastRenderedPageBreak/>
        <w:t>Business n</w:t>
      </w:r>
      <w:r w:rsidRPr="00DA6AC9">
        <w:t xml:space="preserve">umbers - Leading </w:t>
      </w:r>
      <w:r>
        <w:t>s</w:t>
      </w:r>
      <w:r w:rsidRPr="00DA6AC9">
        <w:t>ectors</w:t>
      </w:r>
    </w:p>
    <w:p w:rsidR="00C55B4D" w:rsidRDefault="004879A2" w:rsidP="00C55B4D">
      <w:r w:rsidRPr="00C961ED">
        <w:rPr>
          <w:noProof/>
          <w:lang w:eastAsia="en-AU"/>
        </w:rPr>
        <w:drawing>
          <wp:inline distT="0" distB="0" distL="0" distR="0" wp14:anchorId="690E3396" wp14:editId="60DDEB37">
            <wp:extent cx="5098415" cy="2665730"/>
            <wp:effectExtent l="0" t="0" r="6985" b="1270"/>
            <wp:docPr id="13" name="Picture 13" descr="Business numbers for each leading sector as describ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AC9" w:rsidRDefault="00DA6AC9" w:rsidP="00492614">
      <w:pPr>
        <w:pStyle w:val="ListParagraph"/>
        <w:numPr>
          <w:ilvl w:val="0"/>
          <w:numId w:val="10"/>
        </w:numPr>
      </w:pPr>
      <w:r>
        <w:t>Construction comprised 19.2</w:t>
      </w:r>
      <w:r w:rsidR="003235AD">
        <w:t>%</w:t>
      </w:r>
      <w:r>
        <w:t xml:space="preserve"> of businesses</w:t>
      </w:r>
    </w:p>
    <w:p w:rsidR="00DA6AC9" w:rsidRDefault="00DA6AC9" w:rsidP="00492614">
      <w:pPr>
        <w:pStyle w:val="ListParagraph"/>
        <w:numPr>
          <w:ilvl w:val="0"/>
          <w:numId w:val="10"/>
        </w:numPr>
      </w:pPr>
      <w:r>
        <w:t>Rental, hiring and real estate comprised 12.9</w:t>
      </w:r>
      <w:r w:rsidR="003235AD">
        <w:t>%</w:t>
      </w:r>
      <w:r>
        <w:t xml:space="preserve"> of businesses</w:t>
      </w:r>
    </w:p>
    <w:p w:rsidR="00DA6AC9" w:rsidRDefault="00DA6AC9" w:rsidP="00492614">
      <w:pPr>
        <w:pStyle w:val="ListParagraph"/>
        <w:numPr>
          <w:ilvl w:val="0"/>
          <w:numId w:val="10"/>
        </w:numPr>
      </w:pPr>
      <w:r>
        <w:t>Professionals, scientific and technical services comprised 10.2</w:t>
      </w:r>
      <w:r w:rsidR="003235AD">
        <w:t>%</w:t>
      </w:r>
      <w:r>
        <w:t xml:space="preserve"> of businesses</w:t>
      </w:r>
    </w:p>
    <w:p w:rsidR="00DA6AC9" w:rsidRDefault="00DA6AC9" w:rsidP="00492614">
      <w:pPr>
        <w:pStyle w:val="ListParagraph"/>
        <w:numPr>
          <w:ilvl w:val="0"/>
          <w:numId w:val="10"/>
        </w:numPr>
      </w:pPr>
      <w:r>
        <w:t>Transport, postal and warehousing comprised 9.1</w:t>
      </w:r>
      <w:r w:rsidR="003235AD">
        <w:t>%</w:t>
      </w:r>
      <w:r>
        <w:t xml:space="preserve"> of businesses</w:t>
      </w:r>
    </w:p>
    <w:p w:rsidR="00DA6AC9" w:rsidRDefault="00DA6AC9" w:rsidP="00492614">
      <w:pPr>
        <w:pStyle w:val="ListParagraph"/>
        <w:numPr>
          <w:ilvl w:val="0"/>
          <w:numId w:val="10"/>
        </w:numPr>
      </w:pPr>
      <w:r>
        <w:t>Healthcare comprised 6.5</w:t>
      </w:r>
      <w:r w:rsidR="003235AD">
        <w:t>%</w:t>
      </w:r>
      <w:r>
        <w:t xml:space="preserve"> of businesses</w:t>
      </w:r>
    </w:p>
    <w:p w:rsidR="00DA6AC9" w:rsidRDefault="00DA6AC9" w:rsidP="00492614">
      <w:pPr>
        <w:pStyle w:val="ListParagraph"/>
        <w:numPr>
          <w:ilvl w:val="0"/>
          <w:numId w:val="10"/>
        </w:numPr>
      </w:pPr>
      <w:r>
        <w:t>Agriculture, forestry and fishing comprised 6.3</w:t>
      </w:r>
      <w:r w:rsidR="003235AD">
        <w:t>%</w:t>
      </w:r>
      <w:r>
        <w:t xml:space="preserve"> of businesses</w:t>
      </w:r>
    </w:p>
    <w:p w:rsidR="00DE227D" w:rsidRDefault="00DA6AC9" w:rsidP="00492614">
      <w:pPr>
        <w:pStyle w:val="ListParagraph"/>
        <w:numPr>
          <w:ilvl w:val="0"/>
          <w:numId w:val="10"/>
        </w:numPr>
      </w:pPr>
      <w:r>
        <w:t>Retail trade comprised 6.2</w:t>
      </w:r>
      <w:r w:rsidR="003235AD">
        <w:t>%</w:t>
      </w:r>
      <w:r>
        <w:t xml:space="preserve"> of businesses</w:t>
      </w:r>
    </w:p>
    <w:p w:rsidR="00DE227D" w:rsidRDefault="00DE227D">
      <w:pPr>
        <w:spacing w:line="240" w:lineRule="auto"/>
      </w:pPr>
      <w:r>
        <w:br w:type="page"/>
      </w:r>
    </w:p>
    <w:p w:rsidR="00DE227D" w:rsidRDefault="00DE227D" w:rsidP="00DE227D">
      <w:pPr>
        <w:pStyle w:val="Heading1"/>
      </w:pPr>
      <w:r>
        <w:lastRenderedPageBreak/>
        <w:t>Number of o</w:t>
      </w:r>
      <w:r w:rsidRPr="00DA6AC9">
        <w:t xml:space="preserve">perating </w:t>
      </w:r>
      <w:r>
        <w:t>businesses per 1000 persons by jurisdiction</w:t>
      </w:r>
    </w:p>
    <w:p w:rsidR="004879A2" w:rsidRDefault="004879A2" w:rsidP="00C55B4D">
      <w:r w:rsidRPr="004879A2">
        <w:rPr>
          <w:noProof/>
          <w:lang w:eastAsia="en-AU"/>
        </w:rPr>
        <w:drawing>
          <wp:inline distT="0" distB="0" distL="0" distR="0">
            <wp:extent cx="5477510" cy="4572000"/>
            <wp:effectExtent l="0" t="0" r="8890" b="0"/>
            <wp:docPr id="4" name="Picture 4" descr="Number of Operating Businesses per 1000 persons by Jurisdiction as describ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AC9" w:rsidRDefault="00DE227D" w:rsidP="00DA6AC9">
      <w:r>
        <w:t>A</w:t>
      </w:r>
      <w:r w:rsidR="00DA6AC9" w:rsidRPr="00DA6AC9">
        <w:t>s at June 2021</w:t>
      </w:r>
      <w:r>
        <w:t>:</w:t>
      </w:r>
    </w:p>
    <w:p w:rsidR="00DA6AC9" w:rsidRDefault="00DA6AC9" w:rsidP="00492614">
      <w:pPr>
        <w:pStyle w:val="ListParagraph"/>
        <w:numPr>
          <w:ilvl w:val="0"/>
          <w:numId w:val="11"/>
        </w:numPr>
      </w:pPr>
      <w:r>
        <w:t>Northern Territory has 60.1 operating businesses per 1000 people</w:t>
      </w:r>
    </w:p>
    <w:p w:rsidR="00DA6AC9" w:rsidRDefault="00DA6AC9" w:rsidP="00492614">
      <w:pPr>
        <w:pStyle w:val="ListParagraph"/>
        <w:numPr>
          <w:ilvl w:val="0"/>
          <w:numId w:val="11"/>
        </w:numPr>
      </w:pPr>
      <w:r>
        <w:t>Queensland has 88.2 operating businesses per 1000 people</w:t>
      </w:r>
    </w:p>
    <w:p w:rsidR="00DA6AC9" w:rsidRDefault="00DA6AC9" w:rsidP="00492614">
      <w:pPr>
        <w:pStyle w:val="ListParagraph"/>
        <w:numPr>
          <w:ilvl w:val="0"/>
          <w:numId w:val="11"/>
        </w:numPr>
      </w:pPr>
      <w:r>
        <w:t>New South Wales has 99.8 operating businesses per 1000 people</w:t>
      </w:r>
    </w:p>
    <w:p w:rsidR="00DA6AC9" w:rsidRDefault="00DA6AC9" w:rsidP="00492614">
      <w:pPr>
        <w:pStyle w:val="ListParagraph"/>
        <w:numPr>
          <w:ilvl w:val="0"/>
          <w:numId w:val="11"/>
        </w:numPr>
      </w:pPr>
      <w:r>
        <w:t>Australian Capital Territory has 72.9 operating businesses per 1000 people</w:t>
      </w:r>
    </w:p>
    <w:p w:rsidR="00DA6AC9" w:rsidRDefault="00DA6AC9" w:rsidP="00492614">
      <w:pPr>
        <w:pStyle w:val="ListParagraph"/>
        <w:numPr>
          <w:ilvl w:val="0"/>
          <w:numId w:val="11"/>
        </w:numPr>
      </w:pPr>
      <w:r>
        <w:t>Victoria has 98.6 operating businesses per 1000 people</w:t>
      </w:r>
    </w:p>
    <w:p w:rsidR="00DA6AC9" w:rsidRDefault="00DA6AC9" w:rsidP="00492614">
      <w:pPr>
        <w:pStyle w:val="ListParagraph"/>
        <w:numPr>
          <w:ilvl w:val="0"/>
          <w:numId w:val="11"/>
        </w:numPr>
      </w:pPr>
      <w:r>
        <w:t>Tasmania has 75.2 operating businesses per 1000 people</w:t>
      </w:r>
    </w:p>
    <w:p w:rsidR="00DA6AC9" w:rsidRDefault="00DA6AC9" w:rsidP="00492614">
      <w:pPr>
        <w:pStyle w:val="ListParagraph"/>
        <w:numPr>
          <w:ilvl w:val="0"/>
          <w:numId w:val="11"/>
        </w:numPr>
      </w:pPr>
      <w:r>
        <w:t>South Australia has 84.3 operating businesses per 1000 people</w:t>
      </w:r>
    </w:p>
    <w:p w:rsidR="00DA6AC9" w:rsidRDefault="00DA6AC9" w:rsidP="00492614">
      <w:pPr>
        <w:pStyle w:val="ListParagraph"/>
        <w:numPr>
          <w:ilvl w:val="0"/>
          <w:numId w:val="11"/>
        </w:numPr>
      </w:pPr>
      <w:r>
        <w:t>Western Australia has 85.9 operating businesses per 1000 people</w:t>
      </w:r>
    </w:p>
    <w:p w:rsidR="00DA6AC9" w:rsidRDefault="00DA6AC9" w:rsidP="00492614">
      <w:pPr>
        <w:pStyle w:val="ListParagraph"/>
        <w:numPr>
          <w:ilvl w:val="0"/>
          <w:numId w:val="11"/>
        </w:numPr>
      </w:pPr>
      <w:r>
        <w:t>Australia has 93.3 operating businesses per 1000 people</w:t>
      </w:r>
    </w:p>
    <w:p w:rsidR="002617DB" w:rsidRDefault="002617DB" w:rsidP="00C55B4D">
      <w:pPr>
        <w:rPr>
          <w:noProof/>
          <w:lang w:eastAsia="en-AU"/>
        </w:rPr>
      </w:pPr>
    </w:p>
    <w:p w:rsidR="002617DB" w:rsidRDefault="002617DB" w:rsidP="00C55B4D">
      <w:pPr>
        <w:rPr>
          <w:noProof/>
          <w:lang w:eastAsia="en-AU"/>
        </w:rPr>
      </w:pPr>
    </w:p>
    <w:p w:rsidR="002617DB" w:rsidRDefault="002617DB" w:rsidP="00C55B4D">
      <w:pPr>
        <w:rPr>
          <w:noProof/>
          <w:lang w:eastAsia="en-AU"/>
        </w:rPr>
      </w:pPr>
    </w:p>
    <w:p w:rsidR="002617DB" w:rsidRDefault="002617DB" w:rsidP="00C55B4D">
      <w:pPr>
        <w:rPr>
          <w:noProof/>
          <w:lang w:eastAsia="en-AU"/>
        </w:rPr>
      </w:pPr>
    </w:p>
    <w:p w:rsidR="004879A2" w:rsidRDefault="002617DB" w:rsidP="00C55B4D">
      <w:pPr>
        <w:rPr>
          <w:rStyle w:val="Heading1Char"/>
          <w:rFonts w:eastAsiaTheme="minorHAnsi"/>
        </w:rPr>
      </w:pPr>
      <w:r w:rsidRPr="00285EBB">
        <w:rPr>
          <w:rStyle w:val="Heading1Char"/>
          <w:rFonts w:eastAsiaTheme="minorHAnsi"/>
        </w:rPr>
        <w:t xml:space="preserve">Business </w:t>
      </w:r>
      <w:r w:rsidR="003C47D9">
        <w:rPr>
          <w:rStyle w:val="Heading1Char"/>
          <w:rFonts w:eastAsiaTheme="minorHAnsi"/>
        </w:rPr>
        <w:t>n</w:t>
      </w:r>
      <w:r w:rsidRPr="00285EBB">
        <w:rPr>
          <w:rStyle w:val="Heading1Char"/>
          <w:rFonts w:eastAsiaTheme="minorHAnsi"/>
        </w:rPr>
        <w:t xml:space="preserve">umbers (excluding sole traders) - Leading </w:t>
      </w:r>
      <w:r w:rsidR="003C47D9">
        <w:rPr>
          <w:rStyle w:val="Heading1Char"/>
          <w:rFonts w:eastAsiaTheme="minorHAnsi"/>
        </w:rPr>
        <w:t>s</w:t>
      </w:r>
      <w:r w:rsidRPr="00285EBB">
        <w:rPr>
          <w:rStyle w:val="Heading1Char"/>
          <w:rFonts w:eastAsiaTheme="minorHAnsi"/>
        </w:rPr>
        <w:t>ectors</w:t>
      </w:r>
      <w:r w:rsidR="004879A2" w:rsidRPr="004879A2">
        <w:rPr>
          <w:noProof/>
          <w:lang w:eastAsia="en-AU"/>
        </w:rPr>
        <w:drawing>
          <wp:inline distT="0" distB="0" distL="0" distR="0">
            <wp:extent cx="5340404" cy="2791831"/>
            <wp:effectExtent l="0" t="0" r="0" b="8890"/>
            <wp:docPr id="6" name="Picture 6" descr="Business numbers, excluding sole traders, for each leading sector as describ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890" cy="2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7DB" w:rsidRDefault="002617DB" w:rsidP="00285EBB">
      <w:pPr>
        <w:pStyle w:val="ListParagraph"/>
        <w:numPr>
          <w:ilvl w:val="0"/>
          <w:numId w:val="15"/>
        </w:numPr>
      </w:pPr>
      <w:r>
        <w:t>Construction comprised 21.0</w:t>
      </w:r>
      <w:r w:rsidR="003235AD">
        <w:t>%</w:t>
      </w:r>
      <w:r>
        <w:t xml:space="preserve"> of businesses</w:t>
      </w:r>
    </w:p>
    <w:p w:rsidR="002617DB" w:rsidRDefault="002617DB" w:rsidP="00285EBB">
      <w:pPr>
        <w:pStyle w:val="ListParagraph"/>
        <w:numPr>
          <w:ilvl w:val="0"/>
          <w:numId w:val="15"/>
        </w:numPr>
      </w:pPr>
      <w:r>
        <w:t>Professionals, scientific and technical services comprised 11.1</w:t>
      </w:r>
      <w:r w:rsidR="003235AD">
        <w:t>%</w:t>
      </w:r>
      <w:r>
        <w:t xml:space="preserve"> of businesses</w:t>
      </w:r>
    </w:p>
    <w:p w:rsidR="002617DB" w:rsidRDefault="002617DB" w:rsidP="00285EBB">
      <w:pPr>
        <w:pStyle w:val="ListParagraph"/>
        <w:numPr>
          <w:ilvl w:val="0"/>
          <w:numId w:val="15"/>
        </w:numPr>
      </w:pPr>
      <w:r>
        <w:t>Retail trade comprised 9.6</w:t>
      </w:r>
      <w:r w:rsidR="003235AD">
        <w:t>%</w:t>
      </w:r>
      <w:r>
        <w:t xml:space="preserve"> of businesses</w:t>
      </w:r>
    </w:p>
    <w:p w:rsidR="002617DB" w:rsidRDefault="002617DB" w:rsidP="00285EBB">
      <w:pPr>
        <w:pStyle w:val="ListParagraph"/>
        <w:numPr>
          <w:ilvl w:val="0"/>
          <w:numId w:val="15"/>
        </w:numPr>
      </w:pPr>
      <w:r>
        <w:t>Accommodation and food services comprised 9.3</w:t>
      </w:r>
      <w:r w:rsidR="003235AD">
        <w:t>%</w:t>
      </w:r>
      <w:r>
        <w:t xml:space="preserve"> of businesses</w:t>
      </w:r>
    </w:p>
    <w:p w:rsidR="002617DB" w:rsidRDefault="002617DB" w:rsidP="00285EBB">
      <w:pPr>
        <w:pStyle w:val="ListParagraph"/>
        <w:numPr>
          <w:ilvl w:val="0"/>
          <w:numId w:val="15"/>
        </w:numPr>
      </w:pPr>
      <w:r>
        <w:t>Other services comprised 8.0</w:t>
      </w:r>
      <w:r w:rsidR="003235AD">
        <w:t>%</w:t>
      </w:r>
      <w:r>
        <w:t xml:space="preserve"> of businesses</w:t>
      </w:r>
    </w:p>
    <w:p w:rsidR="002617DB" w:rsidRDefault="002617DB" w:rsidP="00285EBB">
      <w:pPr>
        <w:pStyle w:val="ListParagraph"/>
        <w:numPr>
          <w:ilvl w:val="0"/>
          <w:numId w:val="15"/>
        </w:numPr>
      </w:pPr>
      <w:r>
        <w:t>Healthcare comprised 6.4</w:t>
      </w:r>
      <w:r w:rsidR="003235AD">
        <w:t>%</w:t>
      </w:r>
      <w:r>
        <w:t xml:space="preserve"> of businesses</w:t>
      </w:r>
    </w:p>
    <w:p w:rsidR="002617DB" w:rsidRDefault="002617DB" w:rsidP="00285EBB">
      <w:pPr>
        <w:pStyle w:val="ListParagraph"/>
        <w:numPr>
          <w:ilvl w:val="0"/>
          <w:numId w:val="15"/>
        </w:numPr>
      </w:pPr>
      <w:r>
        <w:t>Administrative and support services comprised 6.2</w:t>
      </w:r>
      <w:r w:rsidR="003235AD">
        <w:t>%</w:t>
      </w:r>
      <w:r>
        <w:t xml:space="preserve"> of businesses</w:t>
      </w:r>
    </w:p>
    <w:p w:rsidR="002617DB" w:rsidRDefault="002617DB" w:rsidP="00285EBB">
      <w:pPr>
        <w:pStyle w:val="Heading1"/>
        <w:rPr>
          <w:noProof/>
          <w:lang w:eastAsia="en-AU"/>
        </w:rPr>
      </w:pPr>
      <w:r w:rsidRPr="002617DB">
        <w:rPr>
          <w:noProof/>
          <w:lang w:eastAsia="en-AU"/>
        </w:rPr>
        <w:t xml:space="preserve">NT </w:t>
      </w:r>
      <w:r w:rsidR="003C47D9">
        <w:rPr>
          <w:noProof/>
          <w:lang w:eastAsia="en-AU"/>
        </w:rPr>
        <w:t>b</w:t>
      </w:r>
      <w:r w:rsidRPr="002617DB">
        <w:rPr>
          <w:noProof/>
          <w:lang w:eastAsia="en-AU"/>
        </w:rPr>
        <w:t>usinesses</w:t>
      </w:r>
    </w:p>
    <w:p w:rsidR="00E95742" w:rsidRDefault="00E95742" w:rsidP="00C55B4D">
      <w:r w:rsidRPr="00C961ED">
        <w:rPr>
          <w:noProof/>
          <w:lang w:eastAsia="en-AU"/>
        </w:rPr>
        <w:drawing>
          <wp:inline distT="0" distB="0" distL="0" distR="0" wp14:anchorId="4BAAADDA" wp14:editId="6DDC58A3">
            <wp:extent cx="2924175" cy="1915160"/>
            <wp:effectExtent l="0" t="0" r="9525" b="8890"/>
            <wp:docPr id="15" name="Picture 15" descr="Number of Operating Businesses in the goods and services sectors as describ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7DB" w:rsidRDefault="002617DB" w:rsidP="00285EBB">
      <w:pPr>
        <w:pStyle w:val="ListParagraph"/>
        <w:numPr>
          <w:ilvl w:val="0"/>
          <w:numId w:val="16"/>
        </w:numPr>
      </w:pPr>
      <w:r>
        <w:t>70.8</w:t>
      </w:r>
      <w:r w:rsidR="003235AD">
        <w:t>%</w:t>
      </w:r>
      <w:r>
        <w:t xml:space="preserve"> of Northern Territory businesses are in the services sector.</w:t>
      </w:r>
    </w:p>
    <w:p w:rsidR="002617DB" w:rsidRDefault="002617DB" w:rsidP="00285EBB">
      <w:pPr>
        <w:pStyle w:val="ListParagraph"/>
        <w:numPr>
          <w:ilvl w:val="0"/>
          <w:numId w:val="16"/>
        </w:numPr>
      </w:pPr>
      <w:bookmarkStart w:id="0" w:name="_GoBack"/>
      <w:bookmarkEnd w:id="0"/>
      <w:r>
        <w:t>29.2</w:t>
      </w:r>
      <w:r w:rsidR="003235AD">
        <w:t>%</w:t>
      </w:r>
      <w:r>
        <w:t xml:space="preserve"> of Northern Territory businesses are in the goods sector.</w:t>
      </w:r>
    </w:p>
    <w:p w:rsidR="007175DF" w:rsidRDefault="007175DF" w:rsidP="00285EBB">
      <w:pPr>
        <w:pStyle w:val="Heading1"/>
        <w:rPr>
          <w:noProof/>
          <w:lang w:eastAsia="en-AU"/>
        </w:rPr>
      </w:pPr>
      <w:r w:rsidRPr="007175DF">
        <w:rPr>
          <w:noProof/>
          <w:lang w:eastAsia="en-AU"/>
        </w:rPr>
        <w:lastRenderedPageBreak/>
        <w:t xml:space="preserve">Business </w:t>
      </w:r>
      <w:r w:rsidR="003C47D9">
        <w:rPr>
          <w:noProof/>
          <w:lang w:eastAsia="en-AU"/>
        </w:rPr>
        <w:t>e</w:t>
      </w:r>
      <w:r w:rsidRPr="007175DF">
        <w:rPr>
          <w:noProof/>
          <w:lang w:eastAsia="en-AU"/>
        </w:rPr>
        <w:t xml:space="preserve">ntry and </w:t>
      </w:r>
      <w:r w:rsidR="003C47D9">
        <w:rPr>
          <w:noProof/>
          <w:lang w:eastAsia="en-AU"/>
        </w:rPr>
        <w:t>e</w:t>
      </w:r>
      <w:r w:rsidRPr="007175DF">
        <w:rPr>
          <w:noProof/>
          <w:lang w:eastAsia="en-AU"/>
        </w:rPr>
        <w:t xml:space="preserve">xit </w:t>
      </w:r>
      <w:r w:rsidR="003C47D9">
        <w:rPr>
          <w:noProof/>
          <w:lang w:eastAsia="en-AU"/>
        </w:rPr>
        <w:t>r</w:t>
      </w:r>
      <w:r w:rsidRPr="007175DF">
        <w:rPr>
          <w:noProof/>
          <w:lang w:eastAsia="en-AU"/>
        </w:rPr>
        <w:t>ates 2020-21</w:t>
      </w:r>
    </w:p>
    <w:p w:rsidR="00E95742" w:rsidRDefault="00E95742" w:rsidP="00C55B4D">
      <w:r w:rsidRPr="002C56D0">
        <w:rPr>
          <w:noProof/>
          <w:lang w:eastAsia="en-AU"/>
        </w:rPr>
        <w:drawing>
          <wp:inline distT="0" distB="0" distL="0" distR="0" wp14:anchorId="24EC4AEC" wp14:editId="1802F443">
            <wp:extent cx="4794885" cy="3156585"/>
            <wp:effectExtent l="0" t="0" r="5715" b="5715"/>
            <wp:docPr id="10" name="Picture 10" descr="Business entry and exit rates in 2020-21 as describ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5DF" w:rsidRDefault="007175DF" w:rsidP="00285EBB">
      <w:pPr>
        <w:pStyle w:val="ListParagraph"/>
        <w:numPr>
          <w:ilvl w:val="0"/>
          <w:numId w:val="18"/>
        </w:numPr>
      </w:pPr>
      <w:r>
        <w:t>Northern Territory business entry rate is 15.5</w:t>
      </w:r>
      <w:r w:rsidR="003235AD">
        <w:t>%</w:t>
      </w:r>
      <w:r>
        <w:t xml:space="preserve"> compared to 15.8</w:t>
      </w:r>
      <w:r w:rsidR="003235AD">
        <w:t>%</w:t>
      </w:r>
      <w:r>
        <w:t xml:space="preserve"> nationally</w:t>
      </w:r>
    </w:p>
    <w:p w:rsidR="007175DF" w:rsidRDefault="007175DF" w:rsidP="00285EBB">
      <w:pPr>
        <w:pStyle w:val="ListParagraph"/>
        <w:numPr>
          <w:ilvl w:val="0"/>
          <w:numId w:val="18"/>
        </w:numPr>
      </w:pPr>
      <w:r>
        <w:t>Northern Territory business exit rate is 12.3</w:t>
      </w:r>
      <w:r w:rsidR="003235AD">
        <w:t>%</w:t>
      </w:r>
      <w:r>
        <w:t xml:space="preserve"> compared to 12.0</w:t>
      </w:r>
      <w:r w:rsidR="003235AD">
        <w:t>%</w:t>
      </w:r>
      <w:r>
        <w:t xml:space="preserve"> nationally</w:t>
      </w:r>
    </w:p>
    <w:p w:rsidR="007175DF" w:rsidRDefault="007175DF" w:rsidP="00285EBB">
      <w:pPr>
        <w:pStyle w:val="ListParagraph"/>
        <w:numPr>
          <w:ilvl w:val="0"/>
          <w:numId w:val="18"/>
        </w:numPr>
      </w:pPr>
      <w:r>
        <w:t>Northern Territory business survival rate is 64.8</w:t>
      </w:r>
      <w:r w:rsidR="003235AD">
        <w:t>%</w:t>
      </w:r>
      <w:r>
        <w:t xml:space="preserve"> compared to 64.9</w:t>
      </w:r>
      <w:r w:rsidR="003235AD">
        <w:t>%</w:t>
      </w:r>
      <w:r>
        <w:t xml:space="preserve"> nationally.</w:t>
      </w:r>
    </w:p>
    <w:p w:rsidR="003C47D9" w:rsidRDefault="007175DF" w:rsidP="00285EBB">
      <w:pPr>
        <w:ind w:left="360"/>
      </w:pPr>
      <w:r>
        <w:t>Note:</w:t>
      </w:r>
    </w:p>
    <w:p w:rsidR="007175DF" w:rsidRDefault="003C47D9" w:rsidP="00285EBB">
      <w:pPr>
        <w:pStyle w:val="ListParagraph"/>
        <w:numPr>
          <w:ilvl w:val="0"/>
          <w:numId w:val="18"/>
        </w:numPr>
      </w:pPr>
      <w:r>
        <w:t>T</w:t>
      </w:r>
      <w:r w:rsidR="007175DF">
        <w:t>he ast</w:t>
      </w:r>
      <w:r>
        <w:t>e</w:t>
      </w:r>
      <w:r w:rsidR="007175DF">
        <w:t>ri</w:t>
      </w:r>
      <w:r>
        <w:t>sk</w:t>
      </w:r>
      <w:r w:rsidR="007175DF">
        <w:t xml:space="preserve"> against the entry rate percentage depicts the entry rate exceeds exit rate then more businesses are operating. </w:t>
      </w:r>
    </w:p>
    <w:p w:rsidR="007175DF" w:rsidRDefault="007175DF" w:rsidP="00285EBB">
      <w:pPr>
        <w:pStyle w:val="ListParagraph"/>
        <w:numPr>
          <w:ilvl w:val="0"/>
          <w:numId w:val="18"/>
        </w:numPr>
      </w:pPr>
      <w:r>
        <w:t>The hash against the survival rate percentage depicts businesses still operating in 2021 that were operating in 2017.</w:t>
      </w:r>
    </w:p>
    <w:p w:rsidR="007175DF" w:rsidRDefault="007175DF" w:rsidP="00C55B4D">
      <w:pPr>
        <w:rPr>
          <w:noProof/>
          <w:lang w:eastAsia="en-AU"/>
        </w:rPr>
      </w:pPr>
      <w:r>
        <w:rPr>
          <w:noProof/>
          <w:lang w:eastAsia="en-AU"/>
        </w:rPr>
        <w:br w:type="page"/>
      </w:r>
    </w:p>
    <w:p w:rsidR="007175DF" w:rsidRDefault="007175DF" w:rsidP="00285EBB">
      <w:pPr>
        <w:pStyle w:val="Heading1"/>
        <w:rPr>
          <w:noProof/>
          <w:lang w:eastAsia="en-AU"/>
        </w:rPr>
      </w:pPr>
      <w:r w:rsidRPr="007175DF">
        <w:rPr>
          <w:noProof/>
          <w:lang w:eastAsia="en-AU"/>
        </w:rPr>
        <w:lastRenderedPageBreak/>
        <w:t xml:space="preserve">Territory </w:t>
      </w:r>
      <w:r w:rsidR="003C47D9">
        <w:rPr>
          <w:noProof/>
          <w:lang w:eastAsia="en-AU"/>
        </w:rPr>
        <w:t>b</w:t>
      </w:r>
      <w:r w:rsidRPr="007175DF">
        <w:rPr>
          <w:noProof/>
          <w:lang w:eastAsia="en-AU"/>
        </w:rPr>
        <w:t xml:space="preserve">usiness </w:t>
      </w:r>
      <w:r w:rsidR="003C47D9">
        <w:rPr>
          <w:noProof/>
          <w:lang w:eastAsia="en-AU"/>
        </w:rPr>
        <w:t>t</w:t>
      </w:r>
      <w:r w:rsidRPr="007175DF">
        <w:rPr>
          <w:noProof/>
          <w:lang w:eastAsia="en-AU"/>
        </w:rPr>
        <w:t>urnover</w:t>
      </w:r>
    </w:p>
    <w:p w:rsidR="00E95742" w:rsidRDefault="00E95742" w:rsidP="00C55B4D">
      <w:r w:rsidRPr="00805C02">
        <w:rPr>
          <w:noProof/>
          <w:lang w:eastAsia="en-AU"/>
        </w:rPr>
        <w:drawing>
          <wp:inline distT="0" distB="0" distL="0" distR="0" wp14:anchorId="47EC8E7E" wp14:editId="59235EF3">
            <wp:extent cx="2612572" cy="2176802"/>
            <wp:effectExtent l="0" t="0" r="0" b="0"/>
            <wp:docPr id="16" name="Picture 16" descr="Territory business turnover levels as describ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14" cy="218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5DF" w:rsidRDefault="007175DF" w:rsidP="00285EBB">
      <w:pPr>
        <w:pStyle w:val="ListParagraph"/>
        <w:numPr>
          <w:ilvl w:val="0"/>
          <w:numId w:val="19"/>
        </w:numPr>
      </w:pPr>
      <w:r>
        <w:t>25.6</w:t>
      </w:r>
      <w:r w:rsidR="003235AD">
        <w:t>%</w:t>
      </w:r>
      <w:r>
        <w:t xml:space="preserve"> of Northern Territory businesses have a turnover less than $50,000. </w:t>
      </w:r>
    </w:p>
    <w:p w:rsidR="007175DF" w:rsidRDefault="007175DF" w:rsidP="00285EBB">
      <w:pPr>
        <w:pStyle w:val="ListParagraph"/>
        <w:numPr>
          <w:ilvl w:val="0"/>
          <w:numId w:val="19"/>
        </w:numPr>
      </w:pPr>
      <w:r>
        <w:t>29.6</w:t>
      </w:r>
      <w:r w:rsidR="003235AD">
        <w:t>%</w:t>
      </w:r>
      <w:r>
        <w:t xml:space="preserve"> of Northern Territory businesses have a turnover from $50,000 and less than $200,000.</w:t>
      </w:r>
    </w:p>
    <w:p w:rsidR="007175DF" w:rsidRDefault="007175DF" w:rsidP="00285EBB">
      <w:pPr>
        <w:pStyle w:val="ListParagraph"/>
        <w:numPr>
          <w:ilvl w:val="0"/>
          <w:numId w:val="19"/>
        </w:numPr>
      </w:pPr>
      <w:r>
        <w:t>35.7</w:t>
      </w:r>
      <w:r w:rsidR="003235AD">
        <w:t>%</w:t>
      </w:r>
      <w:r>
        <w:t xml:space="preserve"> of Northern Territory businesses have a turnover from $200,000 and less than $2,000,000.</w:t>
      </w:r>
    </w:p>
    <w:p w:rsidR="007175DF" w:rsidRDefault="007175DF" w:rsidP="00285EBB">
      <w:pPr>
        <w:pStyle w:val="ListParagraph"/>
        <w:numPr>
          <w:ilvl w:val="0"/>
          <w:numId w:val="19"/>
        </w:numPr>
      </w:pPr>
      <w:r>
        <w:t>5.7</w:t>
      </w:r>
      <w:r w:rsidR="003235AD">
        <w:t>%</w:t>
      </w:r>
      <w:r>
        <w:t xml:space="preserve"> of Northern Territory businesses have a turnover from $2,000,000 and less than $5,000,000.</w:t>
      </w:r>
    </w:p>
    <w:p w:rsidR="007175DF" w:rsidRDefault="007175DF" w:rsidP="00285EBB">
      <w:pPr>
        <w:pStyle w:val="ListParagraph"/>
        <w:numPr>
          <w:ilvl w:val="0"/>
          <w:numId w:val="19"/>
        </w:numPr>
      </w:pPr>
      <w:r>
        <w:t>2.2</w:t>
      </w:r>
      <w:r w:rsidR="003235AD">
        <w:t>%</w:t>
      </w:r>
      <w:r>
        <w:t xml:space="preserve"> of Northern Territory businesses have a turnover from $5,000,000 and less than $10,000,000.</w:t>
      </w:r>
    </w:p>
    <w:p w:rsidR="007175DF" w:rsidRDefault="007175DF" w:rsidP="00285EBB">
      <w:pPr>
        <w:pStyle w:val="ListParagraph"/>
        <w:numPr>
          <w:ilvl w:val="0"/>
          <w:numId w:val="19"/>
        </w:numPr>
      </w:pPr>
      <w:r>
        <w:t>1.4</w:t>
      </w:r>
      <w:r w:rsidR="003235AD">
        <w:t>%</w:t>
      </w:r>
      <w:r>
        <w:t xml:space="preserve"> of Northern Territ</w:t>
      </w:r>
      <w:r w:rsidR="00FF0220">
        <w:t>ory businesses have a turnover more</w:t>
      </w:r>
      <w:r>
        <w:t xml:space="preserve"> than $10,000,000.</w:t>
      </w:r>
    </w:p>
    <w:p w:rsidR="00D43EBA" w:rsidRDefault="00D43EBA" w:rsidP="00285EBB">
      <w:pPr>
        <w:pStyle w:val="Heading1"/>
        <w:rPr>
          <w:noProof/>
          <w:lang w:eastAsia="en-AU"/>
        </w:rPr>
      </w:pPr>
      <w:r w:rsidRPr="00D43EBA">
        <w:rPr>
          <w:noProof/>
          <w:lang w:eastAsia="en-AU"/>
        </w:rPr>
        <w:t xml:space="preserve">Small </w:t>
      </w:r>
      <w:r w:rsidR="003C47D9">
        <w:rPr>
          <w:noProof/>
          <w:lang w:eastAsia="en-AU"/>
        </w:rPr>
        <w:t>b</w:t>
      </w:r>
      <w:r w:rsidRPr="00D43EBA">
        <w:rPr>
          <w:noProof/>
          <w:lang w:eastAsia="en-AU"/>
        </w:rPr>
        <w:t xml:space="preserve">usiness </w:t>
      </w:r>
      <w:r w:rsidR="003C47D9">
        <w:rPr>
          <w:noProof/>
          <w:lang w:eastAsia="en-AU"/>
        </w:rPr>
        <w:t>s</w:t>
      </w:r>
      <w:r w:rsidRPr="00D43EBA">
        <w:rPr>
          <w:noProof/>
          <w:lang w:eastAsia="en-AU"/>
        </w:rPr>
        <w:t xml:space="preserve">ub </w:t>
      </w:r>
      <w:r w:rsidR="003C47D9">
        <w:rPr>
          <w:noProof/>
          <w:lang w:eastAsia="en-AU"/>
        </w:rPr>
        <w:t>cat</w:t>
      </w:r>
      <w:r w:rsidRPr="00D43EBA">
        <w:rPr>
          <w:noProof/>
          <w:lang w:eastAsia="en-AU"/>
        </w:rPr>
        <w:t xml:space="preserve">egories of </w:t>
      </w:r>
      <w:r w:rsidR="003C47D9">
        <w:rPr>
          <w:noProof/>
          <w:lang w:eastAsia="en-AU"/>
        </w:rPr>
        <w:t>s</w:t>
      </w:r>
      <w:r w:rsidRPr="00D43EBA">
        <w:rPr>
          <w:noProof/>
          <w:lang w:eastAsia="en-AU"/>
        </w:rPr>
        <w:t>ize</w:t>
      </w:r>
    </w:p>
    <w:p w:rsidR="00C55B4D" w:rsidRDefault="00C961ED" w:rsidP="00C55B4D">
      <w:r w:rsidRPr="00C961ED">
        <w:rPr>
          <w:noProof/>
          <w:lang w:eastAsia="en-AU"/>
        </w:rPr>
        <w:drawing>
          <wp:inline distT="0" distB="0" distL="0" distR="0">
            <wp:extent cx="2412787" cy="2035884"/>
            <wp:effectExtent l="0" t="0" r="6985" b="2540"/>
            <wp:docPr id="12" name="Picture 12" descr="Small business sub-category of size as describ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475" cy="204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EBA" w:rsidRDefault="00D43EBA" w:rsidP="00285EBB">
      <w:pPr>
        <w:pStyle w:val="ListParagraph"/>
        <w:numPr>
          <w:ilvl w:val="0"/>
          <w:numId w:val="20"/>
        </w:numPr>
      </w:pPr>
      <w:r>
        <w:t>Non-employing businesses comprise of 59.0</w:t>
      </w:r>
      <w:r w:rsidR="003235AD">
        <w:t>%</w:t>
      </w:r>
      <w:r>
        <w:t xml:space="preserve"> of small businesses</w:t>
      </w:r>
    </w:p>
    <w:p w:rsidR="00D43EBA" w:rsidRDefault="00D43EBA" w:rsidP="00285EBB">
      <w:pPr>
        <w:pStyle w:val="ListParagraph"/>
        <w:numPr>
          <w:ilvl w:val="0"/>
          <w:numId w:val="20"/>
        </w:numPr>
      </w:pPr>
      <w:r>
        <w:t>Micro businesses (1 to 4 employees) comprise of 27.1</w:t>
      </w:r>
      <w:r w:rsidR="003235AD">
        <w:t>%</w:t>
      </w:r>
      <w:r>
        <w:t xml:space="preserve"> of small businesses</w:t>
      </w:r>
    </w:p>
    <w:p w:rsidR="00D43EBA" w:rsidRDefault="00D43EBA" w:rsidP="00285EBB">
      <w:pPr>
        <w:pStyle w:val="ListParagraph"/>
        <w:numPr>
          <w:ilvl w:val="0"/>
          <w:numId w:val="20"/>
        </w:numPr>
      </w:pPr>
      <w:r>
        <w:t>Other small businesses (5 to 19 employees) comprise of 13.9</w:t>
      </w:r>
      <w:r w:rsidR="003235AD">
        <w:t>%</w:t>
      </w:r>
      <w:r>
        <w:t xml:space="preserve"> of small businesses</w:t>
      </w:r>
    </w:p>
    <w:p w:rsidR="00772E3F" w:rsidRDefault="00772E3F" w:rsidP="00285EBB">
      <w:pPr>
        <w:pStyle w:val="Heading1"/>
        <w:rPr>
          <w:noProof/>
          <w:lang w:eastAsia="en-AU"/>
        </w:rPr>
      </w:pPr>
      <w:r w:rsidRPr="00772E3F">
        <w:rPr>
          <w:noProof/>
          <w:lang w:eastAsia="en-AU"/>
        </w:rPr>
        <w:lastRenderedPageBreak/>
        <w:t xml:space="preserve">Proportion of </w:t>
      </w:r>
      <w:r w:rsidR="003C47D9">
        <w:rPr>
          <w:noProof/>
          <w:lang w:eastAsia="en-AU"/>
        </w:rPr>
        <w:t>t</w:t>
      </w:r>
      <w:r w:rsidRPr="00772E3F">
        <w:rPr>
          <w:noProof/>
          <w:lang w:eastAsia="en-AU"/>
        </w:rPr>
        <w:t xml:space="preserve">otal NT </w:t>
      </w:r>
      <w:r w:rsidR="003C47D9">
        <w:rPr>
          <w:noProof/>
          <w:lang w:eastAsia="en-AU"/>
        </w:rPr>
        <w:t>b</w:t>
      </w:r>
      <w:r w:rsidRPr="00772E3F">
        <w:rPr>
          <w:noProof/>
          <w:lang w:eastAsia="en-AU"/>
        </w:rPr>
        <w:t xml:space="preserve">usinesses by </w:t>
      </w:r>
      <w:r w:rsidR="003C47D9">
        <w:rPr>
          <w:noProof/>
          <w:lang w:eastAsia="en-AU"/>
        </w:rPr>
        <w:t>r</w:t>
      </w:r>
      <w:r w:rsidRPr="00772E3F">
        <w:rPr>
          <w:noProof/>
          <w:lang w:eastAsia="en-AU"/>
        </w:rPr>
        <w:t>egion</w:t>
      </w:r>
    </w:p>
    <w:p w:rsidR="00C55B4D" w:rsidRDefault="000F01AF" w:rsidP="00C55B4D">
      <w:r w:rsidRPr="000F01AF">
        <w:rPr>
          <w:noProof/>
          <w:lang w:eastAsia="en-AU"/>
        </w:rPr>
        <w:drawing>
          <wp:inline distT="0" distB="0" distL="0" distR="0">
            <wp:extent cx="5423828" cy="3473184"/>
            <wp:effectExtent l="0" t="0" r="5715" b="0"/>
            <wp:docPr id="18" name="Picture 18" descr="Proportion of total Territory businesses by region as describ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263" cy="355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3F" w:rsidRDefault="00772E3F" w:rsidP="00285EBB">
      <w:pPr>
        <w:pStyle w:val="ListParagraph"/>
        <w:numPr>
          <w:ilvl w:val="0"/>
          <w:numId w:val="21"/>
        </w:numPr>
      </w:pPr>
      <w:r>
        <w:t>24.7</w:t>
      </w:r>
      <w:r w:rsidR="003235AD">
        <w:t>%</w:t>
      </w:r>
      <w:r>
        <w:t xml:space="preserve"> of Northern Territory businesses are in Darwin suburbs</w:t>
      </w:r>
    </w:p>
    <w:p w:rsidR="00772E3F" w:rsidRDefault="00772E3F" w:rsidP="00285EBB">
      <w:pPr>
        <w:pStyle w:val="ListParagraph"/>
        <w:numPr>
          <w:ilvl w:val="0"/>
          <w:numId w:val="21"/>
        </w:numPr>
      </w:pPr>
      <w:r>
        <w:t>25.0</w:t>
      </w:r>
      <w:r w:rsidR="003235AD">
        <w:t>%</w:t>
      </w:r>
      <w:r>
        <w:t xml:space="preserve"> of Northern Territory businesses are in Darwin city</w:t>
      </w:r>
    </w:p>
    <w:p w:rsidR="00772E3F" w:rsidRDefault="00772E3F" w:rsidP="00285EBB">
      <w:pPr>
        <w:pStyle w:val="ListParagraph"/>
        <w:numPr>
          <w:ilvl w:val="0"/>
          <w:numId w:val="21"/>
        </w:numPr>
      </w:pPr>
      <w:r>
        <w:t>11.0</w:t>
      </w:r>
      <w:r w:rsidR="003235AD">
        <w:t>%</w:t>
      </w:r>
      <w:r>
        <w:t xml:space="preserve"> of Northern Territory businesses are in Palmerston</w:t>
      </w:r>
    </w:p>
    <w:p w:rsidR="00772E3F" w:rsidRDefault="00772E3F" w:rsidP="00285EBB">
      <w:pPr>
        <w:pStyle w:val="ListParagraph"/>
        <w:numPr>
          <w:ilvl w:val="0"/>
          <w:numId w:val="21"/>
        </w:numPr>
      </w:pPr>
      <w:r>
        <w:t>12.2</w:t>
      </w:r>
      <w:r w:rsidR="003235AD">
        <w:t>%</w:t>
      </w:r>
      <w:r>
        <w:t xml:space="preserve"> of Northern Territory businesses are in Litchfield</w:t>
      </w:r>
    </w:p>
    <w:p w:rsidR="00772E3F" w:rsidRDefault="00772E3F" w:rsidP="00285EBB">
      <w:pPr>
        <w:pStyle w:val="ListParagraph"/>
        <w:numPr>
          <w:ilvl w:val="0"/>
          <w:numId w:val="21"/>
        </w:numPr>
      </w:pPr>
      <w:r>
        <w:t>2.4</w:t>
      </w:r>
      <w:r w:rsidR="003235AD">
        <w:t>%</w:t>
      </w:r>
      <w:r>
        <w:t xml:space="preserve"> of Northern Territory businesses are in Daly-Tiwi-West Arnhem</w:t>
      </w:r>
    </w:p>
    <w:p w:rsidR="00772E3F" w:rsidRDefault="00772E3F" w:rsidP="00285EBB">
      <w:pPr>
        <w:pStyle w:val="ListParagraph"/>
        <w:numPr>
          <w:ilvl w:val="0"/>
          <w:numId w:val="21"/>
        </w:numPr>
      </w:pPr>
      <w:r>
        <w:t>1.5</w:t>
      </w:r>
      <w:r w:rsidR="003235AD">
        <w:t>%</w:t>
      </w:r>
      <w:r>
        <w:t xml:space="preserve"> of Northern Territory businesses are in East Arnhem</w:t>
      </w:r>
    </w:p>
    <w:p w:rsidR="00772E3F" w:rsidRDefault="00772E3F" w:rsidP="00285EBB">
      <w:pPr>
        <w:pStyle w:val="ListParagraph"/>
        <w:numPr>
          <w:ilvl w:val="0"/>
          <w:numId w:val="21"/>
        </w:numPr>
      </w:pPr>
      <w:r>
        <w:t>6.4</w:t>
      </w:r>
      <w:r w:rsidR="003235AD">
        <w:t>%</w:t>
      </w:r>
      <w:r>
        <w:t xml:space="preserve"> of Northern Territory businesses are in Katherine</w:t>
      </w:r>
    </w:p>
    <w:p w:rsidR="00772E3F" w:rsidRDefault="00772E3F" w:rsidP="00285EBB">
      <w:pPr>
        <w:pStyle w:val="ListParagraph"/>
        <w:numPr>
          <w:ilvl w:val="0"/>
          <w:numId w:val="21"/>
        </w:numPr>
      </w:pPr>
      <w:r>
        <w:t>1.2</w:t>
      </w:r>
      <w:r w:rsidR="003235AD">
        <w:t>%</w:t>
      </w:r>
      <w:r>
        <w:t xml:space="preserve"> of Northern Territory businesses are in Barkly</w:t>
      </w:r>
    </w:p>
    <w:p w:rsidR="00772E3F" w:rsidRDefault="00772E3F" w:rsidP="00285EBB">
      <w:pPr>
        <w:pStyle w:val="ListParagraph"/>
        <w:numPr>
          <w:ilvl w:val="0"/>
          <w:numId w:val="21"/>
        </w:numPr>
      </w:pPr>
      <w:r>
        <w:t>13.1</w:t>
      </w:r>
      <w:r w:rsidR="003235AD">
        <w:t>%</w:t>
      </w:r>
      <w:r>
        <w:t xml:space="preserve"> of Northern Territory businesses are in Alice Springs</w:t>
      </w:r>
    </w:p>
    <w:p w:rsidR="00772E3F" w:rsidRDefault="00772E3F" w:rsidP="00285EBB">
      <w:pPr>
        <w:pStyle w:val="ListParagraph"/>
        <w:numPr>
          <w:ilvl w:val="0"/>
          <w:numId w:val="21"/>
        </w:numPr>
      </w:pPr>
      <w:r>
        <w:t>2.5</w:t>
      </w:r>
      <w:r w:rsidR="003235AD">
        <w:t>%</w:t>
      </w:r>
      <w:r>
        <w:t xml:space="preserve"> of Northern Territory businesses are unclassified</w:t>
      </w:r>
    </w:p>
    <w:p w:rsidR="00C55B4D" w:rsidRDefault="00C55B4D" w:rsidP="00C55B4D"/>
    <w:p w:rsidR="00B14257" w:rsidRPr="00C55B4D" w:rsidRDefault="00B14257" w:rsidP="00C55B4D"/>
    <w:sectPr w:rsidR="00B14257" w:rsidRPr="00C55B4D" w:rsidSect="00A567EE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A16F77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3-1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879A2">
                <w:rPr>
                  <w:rStyle w:val="PageNumber"/>
                </w:rPr>
                <w:t>10 March 2022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00C34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00C34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A16F77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3-1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879A2">
                <w:rPr>
                  <w:rStyle w:val="PageNumber"/>
                </w:rPr>
                <w:t>10 March 2022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00C3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00C34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A16F77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E227D">
          <w:t>Northern Territory business count statistics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C55B4D" w:rsidRDefault="00DE227D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Northern Territory business count statistics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6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9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53842BC6"/>
    <w:multiLevelType w:val="multilevel"/>
    <w:tmpl w:val="0C78A7AC"/>
    <w:numStyleLink w:val="Tablebulletlist"/>
  </w:abstractNum>
  <w:abstractNum w:abstractNumId="32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0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2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3"/>
  </w:num>
  <w:num w:numId="2">
    <w:abstractNumId w:val="13"/>
  </w:num>
  <w:num w:numId="3">
    <w:abstractNumId w:val="43"/>
  </w:num>
  <w:num w:numId="4">
    <w:abstractNumId w:val="29"/>
  </w:num>
  <w:num w:numId="5">
    <w:abstractNumId w:val="17"/>
  </w:num>
  <w:num w:numId="6">
    <w:abstractNumId w:val="9"/>
  </w:num>
  <w:num w:numId="7">
    <w:abstractNumId w:val="31"/>
  </w:num>
  <w:num w:numId="8">
    <w:abstractNumId w:val="16"/>
  </w:num>
  <w:num w:numId="9">
    <w:abstractNumId w:val="22"/>
  </w:num>
  <w:num w:numId="10">
    <w:abstractNumId w:val="40"/>
  </w:num>
  <w:num w:numId="11">
    <w:abstractNumId w:val="27"/>
  </w:num>
  <w:num w:numId="12">
    <w:abstractNumId w:val="38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4"/>
  </w:num>
  <w:num w:numId="17">
    <w:abstractNumId w:val="44"/>
  </w:num>
  <w:num w:numId="18">
    <w:abstractNumId w:val="33"/>
  </w:num>
  <w:num w:numId="19">
    <w:abstractNumId w:val="5"/>
  </w:num>
  <w:num w:numId="20">
    <w:abstractNumId w:val="20"/>
  </w:num>
  <w:num w:numId="21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trackRevision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40BF3"/>
    <w:rsid w:val="0004211C"/>
    <w:rsid w:val="00046C59"/>
    <w:rsid w:val="00051362"/>
    <w:rsid w:val="00051F45"/>
    <w:rsid w:val="00052953"/>
    <w:rsid w:val="000533A8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37EC"/>
    <w:rsid w:val="001152F5"/>
    <w:rsid w:val="0011649C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0C34"/>
    <w:rsid w:val="0030203D"/>
    <w:rsid w:val="003037F9"/>
    <w:rsid w:val="0030583E"/>
    <w:rsid w:val="00307FE1"/>
    <w:rsid w:val="003164BA"/>
    <w:rsid w:val="003235AD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4BE5"/>
    <w:rsid w:val="004A0EBA"/>
    <w:rsid w:val="004A1D27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835EC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175DF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5487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3EBA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AC9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213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FA80B8-FC76-4E9A-A2B1-D08CEBDE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39</TotalTime>
  <Pages>7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business count statistics</vt:lpstr>
    </vt:vector>
  </TitlesOfParts>
  <Company>&lt;NAME&gt;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business count statistics</dc:title>
  <dc:creator>Northern Territory Government</dc:creator>
  <cp:lastModifiedBy>Beia Capaque</cp:lastModifiedBy>
  <cp:revision>13</cp:revision>
  <cp:lastPrinted>2019-07-29T01:45:00Z</cp:lastPrinted>
  <dcterms:created xsi:type="dcterms:W3CDTF">2022-03-14T00:48:00Z</dcterms:created>
  <dcterms:modified xsi:type="dcterms:W3CDTF">2022-03-14T02:10:00Z</dcterms:modified>
</cp:coreProperties>
</file>