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3D" w:rsidRPr="00937D3E" w:rsidRDefault="0010343D" w:rsidP="00937D3E">
      <w:pPr>
        <w:pStyle w:val="Title"/>
      </w:pPr>
      <w:r w:rsidRPr="00937D3E">
        <w:t>Northern Territory</w:t>
      </w:r>
      <w:r w:rsidRPr="00937D3E">
        <w:br/>
        <w:t>Business Confidence survey</w:t>
      </w:r>
    </w:p>
    <w:p w:rsidR="0010343D" w:rsidRPr="0010343D" w:rsidRDefault="00091D1C" w:rsidP="00C5531E">
      <w:pPr>
        <w:pStyle w:val="Subtitle"/>
      </w:pPr>
      <w:r w:rsidRPr="00091D1C">
        <w:t>December</w:t>
      </w:r>
      <w:r w:rsidR="003517A1">
        <w:t xml:space="preserve"> </w:t>
      </w:r>
      <w:r w:rsidR="00871C7C">
        <w:t>Quarter 2</w:t>
      </w:r>
      <w:r w:rsidR="000764A0">
        <w:t>021</w:t>
      </w:r>
    </w:p>
    <w:p w:rsidR="0010343D" w:rsidRPr="0010343D" w:rsidRDefault="0010343D" w:rsidP="00745DE4">
      <w:pPr>
        <w:rPr>
          <w:lang w:val="en-US"/>
        </w:rPr>
      </w:pPr>
    </w:p>
    <w:p w:rsidR="0010343D" w:rsidRPr="0010343D" w:rsidRDefault="0010343D" w:rsidP="00745DE4">
      <w:pPr>
        <w:rPr>
          <w:lang w:val="en-US"/>
        </w:rPr>
      </w:pPr>
      <w:r w:rsidRPr="0010343D">
        <w:rPr>
          <w:lang w:val="en-US"/>
        </w:rPr>
        <w:br w:type="page"/>
      </w:r>
    </w:p>
    <w:p w:rsidR="0010343D" w:rsidRPr="0010343D" w:rsidRDefault="0010343D" w:rsidP="00C5531E">
      <w:pPr>
        <w:pStyle w:val="Heading1"/>
        <w:rPr>
          <w:rFonts w:eastAsia="Lato"/>
          <w:lang w:val="en-US"/>
        </w:rPr>
      </w:pPr>
      <w:r w:rsidRPr="0010343D">
        <w:rPr>
          <w:rFonts w:eastAsia="Lato"/>
          <w:lang w:val="en-US"/>
        </w:rPr>
        <w:lastRenderedPageBreak/>
        <w:t>N</w:t>
      </w:r>
      <w:r w:rsidR="00C5531E" w:rsidRPr="00C5531E">
        <w:rPr>
          <w:rFonts w:eastAsia="Lato"/>
          <w:lang w:val="en-US"/>
        </w:rPr>
        <w:t>orthern</w:t>
      </w:r>
      <w:r w:rsidRPr="0010343D">
        <w:rPr>
          <w:rFonts w:eastAsia="Lato"/>
          <w:lang w:val="en-US"/>
        </w:rPr>
        <w:t xml:space="preserve"> </w:t>
      </w:r>
      <w:r w:rsidRPr="00745DE4">
        <w:t>T</w:t>
      </w:r>
      <w:r w:rsidR="00C5531E" w:rsidRPr="00745DE4">
        <w:t>erritory</w:t>
      </w:r>
      <w:r w:rsidRPr="00745DE4">
        <w:t xml:space="preserve"> </w:t>
      </w:r>
      <w:r w:rsidRPr="0010343D">
        <w:rPr>
          <w:rFonts w:eastAsia="Lato"/>
          <w:lang w:val="en-US"/>
        </w:rPr>
        <w:t>B</w:t>
      </w:r>
      <w:r w:rsidR="00C5531E" w:rsidRPr="00C5531E">
        <w:rPr>
          <w:rFonts w:eastAsia="Lato"/>
          <w:lang w:val="en-US"/>
        </w:rPr>
        <w:t>usiness</w:t>
      </w:r>
      <w:r w:rsidRPr="00745DE4">
        <w:t xml:space="preserve"> </w:t>
      </w:r>
      <w:r w:rsidRPr="0010343D">
        <w:rPr>
          <w:rFonts w:eastAsia="Lato"/>
          <w:lang w:val="en-US"/>
        </w:rPr>
        <w:t>C</w:t>
      </w:r>
      <w:r w:rsidR="00C5531E" w:rsidRPr="00C5531E">
        <w:rPr>
          <w:rFonts w:eastAsia="Lato"/>
          <w:lang w:val="en-US"/>
        </w:rPr>
        <w:t>onfidence</w:t>
      </w:r>
      <w:r w:rsidRPr="0010343D">
        <w:rPr>
          <w:rFonts w:eastAsia="Lato"/>
          <w:lang w:val="en-US"/>
        </w:rPr>
        <w:t xml:space="preserve"> </w:t>
      </w:r>
      <w:r w:rsidRPr="00745DE4">
        <w:t>S</w:t>
      </w:r>
      <w:r w:rsidR="00C5531E" w:rsidRPr="00745DE4">
        <w:t>urvey</w:t>
      </w:r>
    </w:p>
    <w:p w:rsidR="00EF63F6" w:rsidRPr="00EF63F6" w:rsidRDefault="00091D1C" w:rsidP="002B363C">
      <w:pPr>
        <w:widowControl w:val="0"/>
        <w:autoSpaceDE w:val="0"/>
        <w:autoSpaceDN w:val="0"/>
        <w:spacing w:before="287" w:after="0" w:line="240" w:lineRule="auto"/>
        <w:rPr>
          <w:rFonts w:eastAsia="Lato" w:cs="Lato"/>
          <w:b/>
          <w:bCs/>
          <w:color w:val="8D54A2"/>
          <w:sz w:val="40"/>
          <w:lang w:val="en-US"/>
        </w:rPr>
      </w:pPr>
      <w:r w:rsidRPr="00091D1C">
        <w:rPr>
          <w:rFonts w:eastAsia="Lato" w:cs="Lato"/>
          <w:b/>
          <w:bCs/>
          <w:color w:val="8D54A2"/>
          <w:sz w:val="40"/>
          <w:lang w:val="en-US"/>
        </w:rPr>
        <w:t>December</w:t>
      </w:r>
      <w:r w:rsidR="003517A1" w:rsidRPr="00EF63F6">
        <w:rPr>
          <w:rFonts w:eastAsia="Lato" w:cs="Lato"/>
          <w:b/>
          <w:bCs/>
          <w:color w:val="8D54A2"/>
          <w:sz w:val="40"/>
          <w:lang w:val="en-US"/>
        </w:rPr>
        <w:t xml:space="preserve"> </w:t>
      </w:r>
      <w:r w:rsidR="00937D3E" w:rsidRPr="00EF63F6">
        <w:rPr>
          <w:rFonts w:eastAsia="Lato" w:cs="Lato"/>
          <w:b/>
          <w:bCs/>
          <w:color w:val="8D54A2"/>
          <w:sz w:val="40"/>
          <w:lang w:val="en-US"/>
        </w:rPr>
        <w:t>Q</w:t>
      </w:r>
      <w:r w:rsidR="00782DD3">
        <w:rPr>
          <w:rFonts w:eastAsia="Lato" w:cs="Lato"/>
          <w:b/>
          <w:bCs/>
          <w:color w:val="8D54A2"/>
          <w:sz w:val="40"/>
          <w:lang w:val="en-US"/>
        </w:rPr>
        <w:t>uarter 2021</w:t>
      </w:r>
    </w:p>
    <w:p w:rsidR="0010343D" w:rsidRPr="00937D3E" w:rsidRDefault="006848A1" w:rsidP="00745DE4">
      <w:pPr>
        <w:pStyle w:val="Heading2"/>
        <w:rPr>
          <w:color w:val="auto"/>
        </w:rPr>
      </w:pPr>
      <w:r w:rsidRPr="00937D3E">
        <w:rPr>
          <w:noProof/>
          <w:color w:val="auto"/>
          <w:lang w:val="en-AU" w:eastAsia="en-AU"/>
        </w:rPr>
        <mc:AlternateContent>
          <mc:Choice Requires="wps">
            <w:drawing>
              <wp:anchor distT="0" distB="0" distL="114300" distR="114300" simplePos="0" relativeHeight="251677696" behindDoc="1" locked="0" layoutInCell="1" allowOverlap="1" wp14:anchorId="0B4AF4E7" wp14:editId="55A20A5F">
                <wp:simplePos x="0" y="0"/>
                <wp:positionH relativeFrom="page">
                  <wp:align>left</wp:align>
                </wp:positionH>
                <wp:positionV relativeFrom="paragraph">
                  <wp:posOffset>120815</wp:posOffset>
                </wp:positionV>
                <wp:extent cx="7559371" cy="4349363"/>
                <wp:effectExtent l="0" t="0" r="3810" b="0"/>
                <wp:wrapNone/>
                <wp:docPr id="217" name="Rectangle 2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371" cy="4349363"/>
                        </a:xfrm>
                        <a:prstGeom prst="rect">
                          <a:avLst/>
                        </a:prstGeom>
                        <a:solidFill>
                          <a:srgbClr val="BFA5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E5041FF" id="Rectangle 210" o:spid="_x0000_s1026" alt="Decorative" style="position:absolute;margin-left:0;margin-top:9.5pt;width:595.25pt;height:342.45pt;z-index:-2516387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" fillcolor="#bfa5ce" stroked="f">
                <w10:wrap anchorx="page"/>
              </v:rect>
            </w:pict>
          </mc:Fallback>
        </mc:AlternateContent>
      </w:r>
      <w:r w:rsidR="00745DE4" w:rsidRPr="00937D3E">
        <w:rPr>
          <w:color w:val="auto"/>
        </w:rPr>
        <w:t>Summary</w:t>
      </w:r>
    </w:p>
    <w:p w:rsidR="00091D1C" w:rsidRPr="00091D1C" w:rsidRDefault="00091D1C" w:rsidP="00091D1C">
      <w:pPr>
        <w:pStyle w:val="ListParagraph"/>
        <w:numPr>
          <w:ilvl w:val="0"/>
          <w:numId w:val="2"/>
        </w:numPr>
        <w:rPr>
          <w:sz w:val="30"/>
          <w:szCs w:val="30"/>
          <w:lang w:val="en-US"/>
        </w:rPr>
      </w:pPr>
      <w:r w:rsidRPr="00091D1C">
        <w:rPr>
          <w:sz w:val="30"/>
          <w:szCs w:val="30"/>
          <w:lang w:val="en-US"/>
        </w:rPr>
        <w:t>The Territory-wide business confidence level was +58%, down 12 percentage points from the September quarter 2021, but above pre-COVID levels.</w:t>
      </w:r>
    </w:p>
    <w:p w:rsidR="00091D1C" w:rsidRPr="00091D1C" w:rsidRDefault="00091D1C" w:rsidP="001C7732">
      <w:pPr>
        <w:pStyle w:val="ListParagraph"/>
        <w:numPr>
          <w:ilvl w:val="0"/>
          <w:numId w:val="2"/>
        </w:numPr>
        <w:rPr>
          <w:sz w:val="30"/>
          <w:szCs w:val="30"/>
          <w:lang w:val="en-US"/>
        </w:rPr>
      </w:pPr>
      <w:r w:rsidRPr="00091D1C">
        <w:rPr>
          <w:sz w:val="30"/>
          <w:szCs w:val="30"/>
          <w:lang w:val="en-US"/>
        </w:rPr>
        <w:t>The decline in overall business confidence was primarily due to a greater proportion of businesses moving from fairly confident to neutral. The number of businesses responding that they were worried remains low (10%).</w:t>
      </w:r>
    </w:p>
    <w:p w:rsidR="00091D1C" w:rsidRPr="00091D1C" w:rsidRDefault="00091D1C" w:rsidP="00091D1C">
      <w:pPr>
        <w:pStyle w:val="ListParagraph"/>
        <w:numPr>
          <w:ilvl w:val="0"/>
          <w:numId w:val="2"/>
        </w:numPr>
        <w:rPr>
          <w:sz w:val="30"/>
          <w:szCs w:val="30"/>
          <w:lang w:val="en-US"/>
        </w:rPr>
      </w:pPr>
      <w:r w:rsidRPr="00091D1C">
        <w:rPr>
          <w:sz w:val="30"/>
          <w:szCs w:val="30"/>
          <w:lang w:val="en-US"/>
        </w:rPr>
        <w:t>Between 1 October and 31 December 2021, 414 businesses were surveyed across Territory regions and industry sectors.</w:t>
      </w:r>
    </w:p>
    <w:p w:rsidR="00091D1C" w:rsidRPr="00091D1C" w:rsidRDefault="00091D1C" w:rsidP="00091D1C">
      <w:pPr>
        <w:pStyle w:val="ListParagraph"/>
        <w:numPr>
          <w:ilvl w:val="0"/>
          <w:numId w:val="2"/>
        </w:numPr>
        <w:rPr>
          <w:sz w:val="30"/>
          <w:szCs w:val="30"/>
          <w:lang w:val="en-US"/>
        </w:rPr>
      </w:pPr>
      <w:r w:rsidRPr="00091D1C">
        <w:rPr>
          <w:sz w:val="30"/>
          <w:szCs w:val="30"/>
          <w:lang w:val="en-US"/>
        </w:rPr>
        <w:t>Business confidence by region ranged from +93% in East Arnhem to +19% in the Alice Springs region.</w:t>
      </w:r>
    </w:p>
    <w:p w:rsidR="00263A3E" w:rsidRPr="00263A3E" w:rsidRDefault="00091D1C" w:rsidP="00091D1C">
      <w:pPr>
        <w:pStyle w:val="ListParagraph"/>
        <w:numPr>
          <w:ilvl w:val="0"/>
          <w:numId w:val="2"/>
        </w:numPr>
        <w:rPr>
          <w:sz w:val="30"/>
          <w:szCs w:val="30"/>
          <w:lang w:val="en-US"/>
        </w:rPr>
      </w:pPr>
      <w:r w:rsidRPr="00091D1C">
        <w:rPr>
          <w:sz w:val="30"/>
          <w:szCs w:val="30"/>
          <w:lang w:val="en-US"/>
        </w:rPr>
        <w:t>49% of businesses surveyed expected to perform better this year compared to the previous year, representing a 14 percentage point decrease from the previous quarter.</w:t>
      </w:r>
      <w:r w:rsidR="00263A3E" w:rsidRPr="00263A3E">
        <w:rPr>
          <w:sz w:val="30"/>
          <w:szCs w:val="30"/>
          <w:lang w:val="en-US"/>
        </w:rPr>
        <w:t xml:space="preserve"> </w:t>
      </w:r>
    </w:p>
    <w:p w:rsidR="0010343D" w:rsidRPr="00AD6BD6" w:rsidRDefault="0010343D" w:rsidP="00AD6BD6">
      <w:pPr>
        <w:pStyle w:val="Heading2"/>
      </w:pPr>
      <w:r w:rsidRPr="00AD6BD6">
        <w:t>I</w:t>
      </w:r>
      <w:r w:rsidR="00AD6BD6" w:rsidRPr="00AD6BD6">
        <w:t>ntroduction</w:t>
      </w:r>
    </w:p>
    <w:p w:rsidR="00F14E79" w:rsidRPr="00F14E79" w:rsidRDefault="00F14E79" w:rsidP="00937D3E">
      <w:pPr>
        <w:rPr>
          <w:lang w:val="en-US"/>
        </w:rPr>
      </w:pPr>
      <w:r w:rsidRPr="00F14E79">
        <w:rPr>
          <w:lang w:val="en-US"/>
        </w:rPr>
        <w:t>Northern Territory Business Confidence is a quarterly publication which highlights confidence levels of Territory-wide businesses.</w:t>
      </w:r>
    </w:p>
    <w:p w:rsidR="00263A3E" w:rsidRDefault="00F14E79" w:rsidP="00937D3E">
      <w:pPr>
        <w:rPr>
          <w:lang w:val="en-US"/>
        </w:rPr>
      </w:pPr>
      <w:r w:rsidRPr="00F14E79">
        <w:rPr>
          <w:lang w:val="en-US"/>
        </w:rPr>
        <w:t>The survey covers urban and regional areas of the Territory and captures different industry sectors and business sizes (small, medium and large).</w:t>
      </w:r>
    </w:p>
    <w:p w:rsidR="0010343D" w:rsidRDefault="00F14E79" w:rsidP="00937D3E">
      <w:pPr>
        <w:rPr>
          <w:lang w:val="en-US"/>
        </w:rPr>
      </w:pPr>
      <w:r w:rsidRPr="00F14E79">
        <w:rPr>
          <w:lang w:val="en-US"/>
        </w:rPr>
        <w:t>Monitoring business confidence levels is important as it is a key barometer and a leading indicator of business conditions and the overall health of the economy. Business confidence drives business growth and investment, supports employment opportunities and attracts people to the region.</w:t>
      </w:r>
    </w:p>
    <w:p w:rsidR="0010343D" w:rsidRPr="0010343D" w:rsidRDefault="00F67EE9" w:rsidP="00AD6BD6">
      <w:pPr>
        <w:rPr>
          <w:lang w:val="en-US"/>
        </w:rPr>
      </w:pPr>
      <w:r>
        <w:rPr>
          <w:lang w:val="en-US"/>
        </w:rPr>
        <w:t xml:space="preserve">Information about the survey methodology is included at the end of the report. </w:t>
      </w:r>
    </w:p>
    <w:p w:rsidR="0010343D" w:rsidRPr="000128A1" w:rsidRDefault="00AD6BD6" w:rsidP="000128A1">
      <w:pPr>
        <w:pStyle w:val="Heading2"/>
      </w:pPr>
      <w:r>
        <w:br w:type="page"/>
      </w:r>
      <w:r w:rsidR="000128A1" w:rsidRPr="000128A1">
        <w:lastRenderedPageBreak/>
        <w:t>Number of businesses surveyed by regions</w:t>
      </w:r>
    </w:p>
    <w:p w:rsidR="0010343D" w:rsidRDefault="00937D3E" w:rsidP="00AD6BD6">
      <w:pPr>
        <w:widowControl w:val="0"/>
        <w:autoSpaceDE w:val="0"/>
        <w:autoSpaceDN w:val="0"/>
        <w:spacing w:before="158" w:after="0" w:line="240" w:lineRule="auto"/>
        <w:rPr>
          <w:rFonts w:eastAsia="Lato" w:cs="Lato"/>
          <w:b/>
          <w:caps/>
          <w:color w:val="8D54A2"/>
          <w:sz w:val="16"/>
          <w:lang w:val="en-US"/>
        </w:rPr>
      </w:pPr>
      <w:r w:rsidRPr="00937D3E">
        <w:rPr>
          <w:rFonts w:eastAsia="Lato" w:cs="Lato"/>
          <w:b/>
          <w:caps/>
          <w:color w:val="8D54A2"/>
          <w:sz w:val="16"/>
          <w:lang w:val="en-US"/>
        </w:rPr>
        <w:t>(ABS statistical area 3 – sa3 levels</w:t>
      </w:r>
      <w:r w:rsidR="0010343D" w:rsidRPr="00937D3E">
        <w:rPr>
          <w:rFonts w:eastAsia="Lato" w:cs="Lato"/>
          <w:b/>
          <w:caps/>
          <w:color w:val="8D54A2"/>
          <w:sz w:val="16"/>
          <w:lang w:val="en-US"/>
        </w:rPr>
        <w:t>)</w:t>
      </w:r>
    </w:p>
    <w:p w:rsidR="004C58E7" w:rsidRPr="00937D3E" w:rsidRDefault="004C58E7" w:rsidP="00AD6BD6">
      <w:pPr>
        <w:widowControl w:val="0"/>
        <w:autoSpaceDE w:val="0"/>
        <w:autoSpaceDN w:val="0"/>
        <w:spacing w:before="158" w:after="0" w:line="240" w:lineRule="auto"/>
        <w:rPr>
          <w:rFonts w:eastAsia="Lato" w:cs="Lato"/>
          <w:b/>
          <w:bCs/>
          <w:caps/>
          <w:color w:val="8D54A2"/>
          <w:sz w:val="16"/>
          <w:lang w:val="en-US"/>
        </w:rPr>
      </w:pPr>
    </w:p>
    <w:p w:rsidR="0010343D" w:rsidRPr="0010343D" w:rsidRDefault="004940F3" w:rsidP="00F6305A">
      <w:pPr>
        <w:rPr>
          <w:lang w:val="en-US"/>
        </w:rPr>
      </w:pPr>
      <w:r w:rsidRPr="004940F3">
        <w:rPr>
          <w:noProof/>
          <w:lang w:eastAsia="en-AU"/>
        </w:rPr>
        <w:drawing>
          <wp:inline distT="0" distB="0" distL="0" distR="0">
            <wp:extent cx="6122670" cy="4022735"/>
            <wp:effectExtent l="0" t="0" r="0" b="0"/>
            <wp:docPr id="1" name="Picture 1" descr="This map shows the number of businesses that were surveyed by regions: &#10;18 surveyed in Daly-Tiwi-West Arnhem &#10;242 surveyed in Greater Darwin &#10;26 surveyed in Katherine (Big Rivers)&#10;29 surveyed in East Arnhem&#10;21 surveyed in Barkly-Tennant Creek &#10;73 surveyed in Alice Springs&#10;A total of 414 surveyed in the Northern Territory.&#10;Note: 19 responses did not state region." title="Number of businesses surveyed by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2670" cy="4022735"/>
                    </a:xfrm>
                    <a:prstGeom prst="rect">
                      <a:avLst/>
                    </a:prstGeom>
                    <a:noFill/>
                    <a:ln>
                      <a:noFill/>
                    </a:ln>
                  </pic:spPr>
                </pic:pic>
              </a:graphicData>
            </a:graphic>
          </wp:inline>
        </w:drawing>
      </w:r>
    </w:p>
    <w:p w:rsidR="0010343D" w:rsidRPr="0010343D" w:rsidRDefault="0010343D" w:rsidP="00CA17D1">
      <w:pPr>
        <w:jc w:val="center"/>
        <w:rPr>
          <w:lang w:val="en-U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Description w:val="Number of business surveyed per region showing region, total number of businesses, businesses surveyed, proportional of total."/>
      </w:tblPr>
      <w:tblGrid>
        <w:gridCol w:w="3607"/>
        <w:gridCol w:w="2068"/>
        <w:gridCol w:w="1985"/>
        <w:gridCol w:w="1984"/>
      </w:tblGrid>
      <w:tr w:rsidR="00616613" w:rsidRPr="00616613" w:rsidTr="004204EC">
        <w:trPr>
          <w:trHeight w:hRule="exact" w:val="601"/>
          <w:tblHeader/>
        </w:trPr>
        <w:tc>
          <w:tcPr>
            <w:tcW w:w="3607" w:type="dxa"/>
            <w:shd w:val="clear" w:color="auto" w:fill="8D54A2"/>
            <w:vAlign w:val="bottom"/>
          </w:tcPr>
          <w:p w:rsidR="00616613" w:rsidRPr="00616613" w:rsidRDefault="00616613" w:rsidP="004204EC">
            <w:pPr>
              <w:pStyle w:val="TableParagraph"/>
              <w:rPr>
                <w:caps/>
              </w:rPr>
            </w:pPr>
            <w:r w:rsidRPr="00616613">
              <w:rPr>
                <w:caps/>
                <w:color w:val="FFFFFF"/>
              </w:rPr>
              <w:t>Region</w:t>
            </w:r>
          </w:p>
        </w:tc>
        <w:tc>
          <w:tcPr>
            <w:tcW w:w="2068" w:type="dxa"/>
            <w:shd w:val="clear" w:color="auto" w:fill="8D54A2"/>
            <w:vAlign w:val="bottom"/>
          </w:tcPr>
          <w:p w:rsidR="00616613" w:rsidRPr="00616613" w:rsidRDefault="00616613" w:rsidP="004204EC">
            <w:pPr>
              <w:pStyle w:val="TableParagraph"/>
              <w:jc w:val="right"/>
              <w:rPr>
                <w:caps/>
              </w:rPr>
            </w:pPr>
            <w:r w:rsidRPr="00616613">
              <w:rPr>
                <w:caps/>
                <w:color w:val="FFFFFF"/>
              </w:rPr>
              <w:t>Total no of businesses</w:t>
            </w:r>
          </w:p>
        </w:tc>
        <w:tc>
          <w:tcPr>
            <w:tcW w:w="1985" w:type="dxa"/>
            <w:shd w:val="clear" w:color="auto" w:fill="8D54A2"/>
            <w:vAlign w:val="bottom"/>
          </w:tcPr>
          <w:p w:rsidR="00616613" w:rsidRPr="00616613" w:rsidRDefault="00616613" w:rsidP="004204EC">
            <w:pPr>
              <w:pStyle w:val="TableParagraph"/>
              <w:jc w:val="right"/>
              <w:rPr>
                <w:caps/>
              </w:rPr>
            </w:pPr>
            <w:r w:rsidRPr="00616613">
              <w:rPr>
                <w:caps/>
                <w:color w:val="FFFFFF"/>
              </w:rPr>
              <w:t>Businesses surveyed</w:t>
            </w:r>
          </w:p>
        </w:tc>
        <w:tc>
          <w:tcPr>
            <w:tcW w:w="1984" w:type="dxa"/>
            <w:shd w:val="clear" w:color="auto" w:fill="8D54A2"/>
            <w:vAlign w:val="bottom"/>
          </w:tcPr>
          <w:p w:rsidR="00616613" w:rsidRPr="00616613" w:rsidRDefault="00616613" w:rsidP="004204EC">
            <w:pPr>
              <w:pStyle w:val="TableParagraph"/>
              <w:ind w:right="26"/>
              <w:jc w:val="right"/>
              <w:rPr>
                <w:caps/>
              </w:rPr>
            </w:pPr>
            <w:r w:rsidRPr="00616613">
              <w:rPr>
                <w:caps/>
                <w:color w:val="FFFFFF"/>
              </w:rPr>
              <w:t>Proportional of total</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Greater Darwin</w:t>
            </w:r>
          </w:p>
        </w:tc>
        <w:tc>
          <w:tcPr>
            <w:tcW w:w="2068" w:type="dxa"/>
            <w:shd w:val="clear" w:color="auto" w:fill="EBEBEC"/>
            <w:vAlign w:val="bottom"/>
          </w:tcPr>
          <w:p w:rsidR="006848A1" w:rsidRPr="00A23E26" w:rsidRDefault="00F67EE9" w:rsidP="004940F3">
            <w:pPr>
              <w:spacing w:after="40"/>
              <w:jc w:val="right"/>
            </w:pPr>
            <w:r>
              <w:t>1</w:t>
            </w:r>
            <w:r w:rsidR="004940F3">
              <w:t>0</w:t>
            </w:r>
            <w:r w:rsidR="00143F93">
              <w:t xml:space="preserve"> </w:t>
            </w:r>
            <w:r w:rsidR="004940F3">
              <w:t>908</w:t>
            </w:r>
          </w:p>
        </w:tc>
        <w:tc>
          <w:tcPr>
            <w:tcW w:w="1985" w:type="dxa"/>
            <w:shd w:val="clear" w:color="auto" w:fill="EBEBEC"/>
          </w:tcPr>
          <w:p w:rsidR="006848A1" w:rsidRDefault="004940F3" w:rsidP="00F354D0">
            <w:pPr>
              <w:spacing w:after="40"/>
              <w:jc w:val="right"/>
            </w:pPr>
            <w:r>
              <w:t>242</w:t>
            </w:r>
          </w:p>
        </w:tc>
        <w:tc>
          <w:tcPr>
            <w:tcW w:w="1984" w:type="dxa"/>
            <w:shd w:val="clear" w:color="auto" w:fill="EBEBEC"/>
          </w:tcPr>
          <w:p w:rsidR="006848A1" w:rsidRDefault="004940F3" w:rsidP="004940F3">
            <w:pPr>
              <w:spacing w:after="40"/>
              <w:jc w:val="right"/>
            </w:pPr>
            <w:r>
              <w:t>2.2</w:t>
            </w:r>
            <w:r w:rsidR="006848A1" w:rsidRPr="006848A1">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Daly-</w:t>
            </w:r>
            <w:proofErr w:type="spellStart"/>
            <w:r>
              <w:rPr>
                <w:color w:val="231F20"/>
              </w:rPr>
              <w:t>Tiwi</w:t>
            </w:r>
            <w:proofErr w:type="spellEnd"/>
            <w:r>
              <w:rPr>
                <w:color w:val="231F20"/>
              </w:rPr>
              <w:t>-West Arnhem</w:t>
            </w:r>
          </w:p>
        </w:tc>
        <w:tc>
          <w:tcPr>
            <w:tcW w:w="2068" w:type="dxa"/>
            <w:shd w:val="clear" w:color="auto" w:fill="EBEBEC"/>
            <w:vAlign w:val="bottom"/>
          </w:tcPr>
          <w:p w:rsidR="006848A1" w:rsidRPr="00A23E26" w:rsidRDefault="00F67EE9" w:rsidP="004940F3">
            <w:pPr>
              <w:spacing w:after="40"/>
              <w:jc w:val="right"/>
            </w:pPr>
            <w:r>
              <w:t>3</w:t>
            </w:r>
            <w:r w:rsidR="004940F3">
              <w:t>58</w:t>
            </w:r>
          </w:p>
        </w:tc>
        <w:tc>
          <w:tcPr>
            <w:tcW w:w="1985" w:type="dxa"/>
            <w:shd w:val="clear" w:color="auto" w:fill="EBEBEC"/>
          </w:tcPr>
          <w:p w:rsidR="006848A1" w:rsidRDefault="004940F3" w:rsidP="006848A1">
            <w:pPr>
              <w:spacing w:after="40"/>
              <w:jc w:val="right"/>
            </w:pPr>
            <w:r>
              <w:t>18</w:t>
            </w:r>
          </w:p>
        </w:tc>
        <w:tc>
          <w:tcPr>
            <w:tcW w:w="1984" w:type="dxa"/>
            <w:shd w:val="clear" w:color="auto" w:fill="EBEBEC"/>
          </w:tcPr>
          <w:p w:rsidR="006848A1" w:rsidRDefault="004940F3" w:rsidP="006848A1">
            <w:pPr>
              <w:spacing w:after="40"/>
              <w:jc w:val="right"/>
            </w:pPr>
            <w:r>
              <w:t>5.0</w:t>
            </w:r>
            <w:r w:rsidR="00B07052">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East Arnhem</w:t>
            </w:r>
          </w:p>
        </w:tc>
        <w:tc>
          <w:tcPr>
            <w:tcW w:w="2068" w:type="dxa"/>
            <w:shd w:val="clear" w:color="auto" w:fill="EBEBEC"/>
            <w:vAlign w:val="bottom"/>
          </w:tcPr>
          <w:p w:rsidR="006848A1" w:rsidRPr="00A23E26" w:rsidRDefault="00F67EE9" w:rsidP="004940F3">
            <w:pPr>
              <w:spacing w:after="40"/>
              <w:jc w:val="right"/>
            </w:pPr>
            <w:r>
              <w:t>2</w:t>
            </w:r>
            <w:r w:rsidR="004940F3">
              <w:t>30</w:t>
            </w:r>
          </w:p>
        </w:tc>
        <w:tc>
          <w:tcPr>
            <w:tcW w:w="1985" w:type="dxa"/>
            <w:shd w:val="clear" w:color="auto" w:fill="EBEBEC"/>
          </w:tcPr>
          <w:p w:rsidR="006848A1" w:rsidRDefault="004940F3" w:rsidP="00F354D0">
            <w:pPr>
              <w:spacing w:after="40"/>
              <w:jc w:val="right"/>
            </w:pPr>
            <w:r>
              <w:t>15</w:t>
            </w:r>
          </w:p>
        </w:tc>
        <w:tc>
          <w:tcPr>
            <w:tcW w:w="1984" w:type="dxa"/>
            <w:shd w:val="clear" w:color="auto" w:fill="EBEBEC"/>
          </w:tcPr>
          <w:p w:rsidR="006848A1" w:rsidRDefault="004940F3" w:rsidP="006848A1">
            <w:pPr>
              <w:spacing w:after="40"/>
              <w:jc w:val="right"/>
            </w:pPr>
            <w:r>
              <w:t>6.5</w:t>
            </w:r>
            <w:r w:rsidR="00B07052">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Katherine (Big Rivers)</w:t>
            </w:r>
          </w:p>
        </w:tc>
        <w:tc>
          <w:tcPr>
            <w:tcW w:w="2068" w:type="dxa"/>
            <w:shd w:val="clear" w:color="auto" w:fill="EBEBEC"/>
            <w:vAlign w:val="bottom"/>
          </w:tcPr>
          <w:p w:rsidR="006848A1" w:rsidRPr="00A23E26" w:rsidRDefault="00F67EE9" w:rsidP="004940F3">
            <w:pPr>
              <w:spacing w:after="40"/>
              <w:jc w:val="right"/>
            </w:pPr>
            <w:r>
              <w:t>9</w:t>
            </w:r>
            <w:r w:rsidR="004940F3">
              <w:t>58</w:t>
            </w:r>
          </w:p>
        </w:tc>
        <w:tc>
          <w:tcPr>
            <w:tcW w:w="1985" w:type="dxa"/>
            <w:shd w:val="clear" w:color="auto" w:fill="EBEBEC"/>
          </w:tcPr>
          <w:p w:rsidR="006848A1" w:rsidRDefault="004940F3" w:rsidP="006848A1">
            <w:pPr>
              <w:spacing w:after="40"/>
              <w:jc w:val="right"/>
            </w:pPr>
            <w:r>
              <w:t>26</w:t>
            </w:r>
          </w:p>
        </w:tc>
        <w:tc>
          <w:tcPr>
            <w:tcW w:w="1984" w:type="dxa"/>
            <w:shd w:val="clear" w:color="auto" w:fill="EBEBEC"/>
          </w:tcPr>
          <w:p w:rsidR="006848A1" w:rsidRDefault="004940F3" w:rsidP="006848A1">
            <w:pPr>
              <w:spacing w:after="40"/>
              <w:jc w:val="right"/>
            </w:pPr>
            <w:r>
              <w:t>2.7</w:t>
            </w:r>
            <w:r w:rsidR="00B07052">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Barkly-Tennant Creek</w:t>
            </w:r>
          </w:p>
        </w:tc>
        <w:tc>
          <w:tcPr>
            <w:tcW w:w="2068" w:type="dxa"/>
            <w:shd w:val="clear" w:color="auto" w:fill="EBEBEC"/>
            <w:vAlign w:val="bottom"/>
          </w:tcPr>
          <w:p w:rsidR="006848A1" w:rsidRPr="00A23E26" w:rsidRDefault="004940F3" w:rsidP="006848A1">
            <w:pPr>
              <w:spacing w:after="40"/>
              <w:jc w:val="right"/>
            </w:pPr>
            <w:r>
              <w:t>180</w:t>
            </w:r>
          </w:p>
        </w:tc>
        <w:tc>
          <w:tcPr>
            <w:tcW w:w="1985" w:type="dxa"/>
            <w:shd w:val="clear" w:color="auto" w:fill="EBEBEC"/>
          </w:tcPr>
          <w:p w:rsidR="006848A1" w:rsidRDefault="004940F3" w:rsidP="00CA6467">
            <w:pPr>
              <w:spacing w:after="40"/>
              <w:jc w:val="right"/>
            </w:pPr>
            <w:r>
              <w:t>21</w:t>
            </w:r>
          </w:p>
        </w:tc>
        <w:tc>
          <w:tcPr>
            <w:tcW w:w="1984" w:type="dxa"/>
            <w:shd w:val="clear" w:color="auto" w:fill="EBEBEC"/>
          </w:tcPr>
          <w:p w:rsidR="006848A1" w:rsidRDefault="004940F3" w:rsidP="006848A1">
            <w:pPr>
              <w:spacing w:after="40"/>
              <w:jc w:val="right"/>
            </w:pPr>
            <w:r>
              <w:t>11.7</w:t>
            </w:r>
            <w:r w:rsidR="00CA6467">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Alice Springs</w:t>
            </w:r>
          </w:p>
        </w:tc>
        <w:tc>
          <w:tcPr>
            <w:tcW w:w="2068" w:type="dxa"/>
            <w:shd w:val="clear" w:color="auto" w:fill="EBEBEC"/>
            <w:vAlign w:val="bottom"/>
          </w:tcPr>
          <w:p w:rsidR="006848A1" w:rsidRPr="00A23E26" w:rsidRDefault="004940F3" w:rsidP="006848A1">
            <w:pPr>
              <w:spacing w:after="40"/>
              <w:jc w:val="right"/>
            </w:pPr>
            <w:r>
              <w:t>1954</w:t>
            </w:r>
          </w:p>
        </w:tc>
        <w:tc>
          <w:tcPr>
            <w:tcW w:w="1985" w:type="dxa"/>
            <w:shd w:val="clear" w:color="auto" w:fill="EBEBEC"/>
          </w:tcPr>
          <w:p w:rsidR="006848A1" w:rsidRDefault="004940F3" w:rsidP="006848A1">
            <w:pPr>
              <w:spacing w:after="40"/>
              <w:jc w:val="right"/>
            </w:pPr>
            <w:r>
              <w:t>73</w:t>
            </w:r>
          </w:p>
        </w:tc>
        <w:tc>
          <w:tcPr>
            <w:tcW w:w="1984" w:type="dxa"/>
            <w:shd w:val="clear" w:color="auto" w:fill="EBEBEC"/>
          </w:tcPr>
          <w:p w:rsidR="006848A1" w:rsidRDefault="004940F3" w:rsidP="006848A1">
            <w:pPr>
              <w:spacing w:after="40"/>
              <w:jc w:val="right"/>
            </w:pPr>
            <w:r>
              <w:t>3.7</w:t>
            </w:r>
            <w:r w:rsidR="00CA6467">
              <w:t>%</w:t>
            </w:r>
          </w:p>
        </w:tc>
      </w:tr>
      <w:tr w:rsidR="006848A1" w:rsidTr="00B535BC">
        <w:trPr>
          <w:trHeight w:val="397"/>
        </w:trPr>
        <w:tc>
          <w:tcPr>
            <w:tcW w:w="3607" w:type="dxa"/>
            <w:shd w:val="clear" w:color="auto" w:fill="EBEBEC"/>
            <w:vAlign w:val="bottom"/>
          </w:tcPr>
          <w:p w:rsidR="006848A1" w:rsidRDefault="006848A1" w:rsidP="006848A1">
            <w:pPr>
              <w:pStyle w:val="TableParagraph"/>
              <w:spacing w:after="40"/>
            </w:pPr>
            <w:r>
              <w:rPr>
                <w:color w:val="231F20"/>
              </w:rPr>
              <w:t>Unclassified</w:t>
            </w:r>
          </w:p>
        </w:tc>
        <w:tc>
          <w:tcPr>
            <w:tcW w:w="2068" w:type="dxa"/>
            <w:shd w:val="clear" w:color="auto" w:fill="EBEBEC"/>
            <w:vAlign w:val="bottom"/>
          </w:tcPr>
          <w:p w:rsidR="006848A1" w:rsidRPr="00A23E26" w:rsidRDefault="004940F3" w:rsidP="006848A1">
            <w:pPr>
              <w:spacing w:after="40"/>
              <w:jc w:val="right"/>
            </w:pPr>
            <w:r>
              <w:t>379</w:t>
            </w:r>
          </w:p>
        </w:tc>
        <w:tc>
          <w:tcPr>
            <w:tcW w:w="1985" w:type="dxa"/>
            <w:shd w:val="clear" w:color="auto" w:fill="EBEBEC"/>
          </w:tcPr>
          <w:p w:rsidR="006848A1" w:rsidRDefault="00F354D0" w:rsidP="004940F3">
            <w:pPr>
              <w:spacing w:after="40"/>
              <w:jc w:val="right"/>
            </w:pPr>
            <w:r>
              <w:t>1</w:t>
            </w:r>
            <w:r w:rsidR="004940F3">
              <w:t>9</w:t>
            </w:r>
          </w:p>
        </w:tc>
        <w:tc>
          <w:tcPr>
            <w:tcW w:w="1984" w:type="dxa"/>
            <w:shd w:val="clear" w:color="auto" w:fill="EBEBEC"/>
          </w:tcPr>
          <w:p w:rsidR="006848A1" w:rsidRDefault="004940F3" w:rsidP="006848A1">
            <w:pPr>
              <w:spacing w:after="40"/>
              <w:jc w:val="right"/>
            </w:pPr>
            <w:r>
              <w:t>5.0</w:t>
            </w:r>
            <w:r w:rsidR="00CA6467">
              <w:t>%</w:t>
            </w:r>
          </w:p>
        </w:tc>
      </w:tr>
      <w:tr w:rsidR="006848A1" w:rsidTr="00B535BC">
        <w:trPr>
          <w:trHeight w:val="397"/>
        </w:trPr>
        <w:tc>
          <w:tcPr>
            <w:tcW w:w="3607" w:type="dxa"/>
            <w:shd w:val="clear" w:color="auto" w:fill="EBEBEC"/>
            <w:vAlign w:val="bottom"/>
          </w:tcPr>
          <w:p w:rsidR="006848A1" w:rsidRPr="006848A1" w:rsidRDefault="006848A1" w:rsidP="006848A1">
            <w:pPr>
              <w:pStyle w:val="TableParagraph"/>
              <w:spacing w:after="40"/>
              <w:rPr>
                <w:b/>
              </w:rPr>
            </w:pPr>
            <w:r w:rsidRPr="006848A1">
              <w:rPr>
                <w:b/>
                <w:color w:val="231F20"/>
              </w:rPr>
              <w:t>TOTAL</w:t>
            </w:r>
          </w:p>
        </w:tc>
        <w:tc>
          <w:tcPr>
            <w:tcW w:w="2068" w:type="dxa"/>
            <w:shd w:val="clear" w:color="auto" w:fill="EBEBEC"/>
            <w:vAlign w:val="bottom"/>
          </w:tcPr>
          <w:p w:rsidR="006848A1" w:rsidRPr="006848A1" w:rsidRDefault="00F67EE9" w:rsidP="004940F3">
            <w:pPr>
              <w:spacing w:after="40"/>
              <w:jc w:val="right"/>
              <w:rPr>
                <w:b/>
              </w:rPr>
            </w:pPr>
            <w:r>
              <w:rPr>
                <w:b/>
              </w:rPr>
              <w:t>1</w:t>
            </w:r>
            <w:r w:rsidR="004940F3">
              <w:rPr>
                <w:b/>
              </w:rPr>
              <w:t>4</w:t>
            </w:r>
            <w:r>
              <w:rPr>
                <w:b/>
              </w:rPr>
              <w:t xml:space="preserve"> </w:t>
            </w:r>
            <w:r w:rsidR="004940F3">
              <w:rPr>
                <w:b/>
              </w:rPr>
              <w:t>947</w:t>
            </w:r>
          </w:p>
        </w:tc>
        <w:tc>
          <w:tcPr>
            <w:tcW w:w="1985" w:type="dxa"/>
            <w:shd w:val="clear" w:color="auto" w:fill="EBEBEC"/>
          </w:tcPr>
          <w:p w:rsidR="006848A1" w:rsidRPr="006848A1" w:rsidRDefault="004940F3" w:rsidP="006848A1">
            <w:pPr>
              <w:spacing w:after="40"/>
              <w:jc w:val="right"/>
              <w:rPr>
                <w:b/>
              </w:rPr>
            </w:pPr>
            <w:r>
              <w:rPr>
                <w:b/>
              </w:rPr>
              <w:t>414</w:t>
            </w:r>
          </w:p>
        </w:tc>
        <w:tc>
          <w:tcPr>
            <w:tcW w:w="1984" w:type="dxa"/>
            <w:shd w:val="clear" w:color="auto" w:fill="EBEBEC"/>
          </w:tcPr>
          <w:p w:rsidR="006848A1" w:rsidRPr="006848A1" w:rsidRDefault="004940F3" w:rsidP="006848A1">
            <w:pPr>
              <w:spacing w:after="40"/>
              <w:jc w:val="right"/>
              <w:rPr>
                <w:b/>
              </w:rPr>
            </w:pPr>
            <w:r>
              <w:rPr>
                <w:b/>
              </w:rPr>
              <w:t>2</w:t>
            </w:r>
            <w:r w:rsidR="00F354D0">
              <w:rPr>
                <w:b/>
              </w:rPr>
              <w:t>.8</w:t>
            </w:r>
            <w:r w:rsidR="00CA6467">
              <w:rPr>
                <w:b/>
              </w:rPr>
              <w:t>%</w:t>
            </w:r>
          </w:p>
        </w:tc>
      </w:tr>
    </w:tbl>
    <w:p w:rsidR="0010343D" w:rsidRPr="00616613" w:rsidRDefault="00616613" w:rsidP="008857F0">
      <w:pPr>
        <w:rPr>
          <w:sz w:val="16"/>
          <w:szCs w:val="16"/>
          <w:lang w:val="en-US"/>
        </w:rPr>
      </w:pPr>
      <w:r w:rsidRPr="00616613">
        <w:rPr>
          <w:sz w:val="16"/>
          <w:szCs w:val="16"/>
          <w:lang w:val="en-US"/>
        </w:rPr>
        <w:t>Source: ABS Cat. No. 8165.0</w:t>
      </w:r>
    </w:p>
    <w:p w:rsidR="00C87745" w:rsidRDefault="00C87745" w:rsidP="00745DE4">
      <w:pPr>
        <w:rPr>
          <w:lang w:val="en-US"/>
        </w:rPr>
      </w:pPr>
      <w:r>
        <w:rPr>
          <w:lang w:val="en-US"/>
        </w:rPr>
        <w:br w:type="page"/>
      </w:r>
    </w:p>
    <w:p w:rsidR="0010343D" w:rsidRPr="000128A1" w:rsidRDefault="000128A1" w:rsidP="000128A1">
      <w:pPr>
        <w:pStyle w:val="Heading2"/>
      </w:pPr>
      <w:r w:rsidRPr="000128A1">
        <w:lastRenderedPageBreak/>
        <w:t>Business confidence</w:t>
      </w:r>
    </w:p>
    <w:p w:rsidR="0010343D" w:rsidRPr="004204EC" w:rsidRDefault="0010343D" w:rsidP="004204EC">
      <w:pPr>
        <w:pStyle w:val="Question"/>
      </w:pPr>
      <w:r w:rsidRPr="004204EC">
        <w:t>Q. How confident are you about your business prospects for the next 12 months?</w:t>
      </w:r>
    </w:p>
    <w:p w:rsidR="00F6305A" w:rsidRDefault="00F6305A" w:rsidP="004204EC">
      <w:pPr>
        <w:pStyle w:val="Heading3"/>
      </w:pPr>
      <w:r>
        <w:t>Territory wide</w:t>
      </w:r>
    </w:p>
    <w:p w:rsidR="00CA6467" w:rsidRPr="00CA6467" w:rsidRDefault="003F4D0F" w:rsidP="00CA6467">
      <w:pPr>
        <w:rPr>
          <w:lang w:val="en-US"/>
        </w:rPr>
      </w:pPr>
      <w:r w:rsidRPr="003F4D0F">
        <w:rPr>
          <w:lang w:val="en-US"/>
        </w:rPr>
        <w:t>In the December quarter 2021, the Territory-wide business confidence index was +58%. The response rate for this question was 99.7%.</w:t>
      </w:r>
    </w:p>
    <w:p w:rsidR="0010343D" w:rsidRPr="000128A1" w:rsidRDefault="000128A1" w:rsidP="00CA6467">
      <w:pPr>
        <w:pStyle w:val="Heading2"/>
      </w:pPr>
      <w:r w:rsidRPr="000128A1">
        <w:t>Overall business confidence index</w:t>
      </w:r>
    </w:p>
    <w:p w:rsidR="0010343D" w:rsidRPr="0010343D" w:rsidRDefault="003F4D0F" w:rsidP="002B363C">
      <w:pPr>
        <w:rPr>
          <w:lang w:val="en-US"/>
        </w:rPr>
      </w:pPr>
      <w:r w:rsidRPr="003F4D0F">
        <w:rPr>
          <w:noProof/>
          <w:lang w:eastAsia="en-AU"/>
        </w:rPr>
        <w:drawing>
          <wp:inline distT="0" distB="0" distL="0" distR="0">
            <wp:extent cx="6122670" cy="4624645"/>
            <wp:effectExtent l="0" t="0" r="0" b="5080"/>
            <wp:docPr id="3" name="Picture 3" descr="Overall business confidence index showing 13% extremely confident, 54% fairly confident, 22% neutral, 2% extremely worried, 8% fairly worried, and 58% net balance." title="Overall business confidence 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670" cy="4624645"/>
                    </a:xfrm>
                    <a:prstGeom prst="rect">
                      <a:avLst/>
                    </a:prstGeom>
                    <a:noFill/>
                    <a:ln>
                      <a:noFill/>
                    </a:ln>
                  </pic:spPr>
                </pic:pic>
              </a:graphicData>
            </a:graphic>
          </wp:inline>
        </w:drawing>
      </w:r>
    </w:p>
    <w:p w:rsidR="0010343D" w:rsidRPr="00745DE4" w:rsidRDefault="00911936" w:rsidP="004204EC">
      <w:r w:rsidRPr="00911936">
        <w:rPr>
          <w:rFonts w:eastAsia="Lato" w:cs="Lato"/>
          <w:lang w:val="en-US"/>
        </w:rPr>
        <w:t>Note: Individual confidence categories may not add up to the net balance figure due to rounding.</w:t>
      </w:r>
    </w:p>
    <w:p w:rsidR="0010343D" w:rsidRPr="00154982" w:rsidRDefault="00154982" w:rsidP="00154982">
      <w:pPr>
        <w:pStyle w:val="Heading3"/>
      </w:pPr>
      <w:r w:rsidRPr="00154982">
        <w:t>Regional summary</w:t>
      </w:r>
    </w:p>
    <w:p w:rsidR="00CA6467" w:rsidRDefault="00911936" w:rsidP="00F6305A">
      <w:pPr>
        <w:rPr>
          <w:rFonts w:cs="Lato"/>
          <w:color w:val="211D1E"/>
        </w:rPr>
      </w:pPr>
      <w:r w:rsidRPr="00911936">
        <w:rPr>
          <w:rFonts w:cs="Lato"/>
          <w:color w:val="211D1E"/>
        </w:rPr>
        <w:t>Business confidence varied among Territory regions, ranging from +93% in East Arnhem to +19% in the Alice Springs region.</w:t>
      </w:r>
      <w:r w:rsidR="00CA6467">
        <w:rPr>
          <w:rFonts w:cs="Lato"/>
          <w:color w:val="211D1E"/>
        </w:rPr>
        <w:t xml:space="preserve"> </w:t>
      </w:r>
    </w:p>
    <w:p w:rsidR="00CA17D1" w:rsidRDefault="00911936" w:rsidP="00745DE4">
      <w:pPr>
        <w:rPr>
          <w:lang w:val="en-US"/>
        </w:rPr>
      </w:pPr>
      <w:r w:rsidRPr="00911936">
        <w:rPr>
          <w:noProof/>
          <w:lang w:eastAsia="en-AU"/>
        </w:rPr>
        <w:lastRenderedPageBreak/>
        <w:drawing>
          <wp:inline distT="0" distB="0" distL="0" distR="0">
            <wp:extent cx="6122670" cy="3142742"/>
            <wp:effectExtent l="0" t="0" r="0" b="635"/>
            <wp:docPr id="7" name="Picture 7" descr="The map breaks down the Statistical Area 3 regions of the Northern Territory, and outlines the level of confidence in each region. Greater Darwin +62%, East Arnhem +93%, Daly, Tiwi and West Arnhem +44%, Katherine (Big Rivers) +73%, Alice Springs +19%, Barkly/Tennant Creek +23%" title="Regional Sum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670" cy="3142742"/>
                    </a:xfrm>
                    <a:prstGeom prst="rect">
                      <a:avLst/>
                    </a:prstGeom>
                    <a:noFill/>
                    <a:ln>
                      <a:noFill/>
                    </a:ln>
                  </pic:spPr>
                </pic:pic>
              </a:graphicData>
            </a:graphic>
          </wp:inline>
        </w:drawing>
      </w:r>
    </w:p>
    <w:p w:rsidR="008857F0" w:rsidRDefault="008857F0" w:rsidP="008857F0">
      <w:pPr>
        <w:pStyle w:val="Heading2"/>
      </w:pPr>
      <w:r>
        <w:t>Confidence trends</w:t>
      </w:r>
    </w:p>
    <w:p w:rsidR="008857F0" w:rsidRDefault="008857F0" w:rsidP="008857F0">
      <w:pPr>
        <w:pStyle w:val="Heading3"/>
      </w:pPr>
      <w:r>
        <w:t>Territory wide</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Confidence trends, Territory wide showing confidence level and percentage figures for the last five quarters."/>
      </w:tblPr>
      <w:tblGrid>
        <w:gridCol w:w="1266"/>
        <w:gridCol w:w="1729"/>
        <w:gridCol w:w="1729"/>
        <w:gridCol w:w="1730"/>
        <w:gridCol w:w="1729"/>
        <w:gridCol w:w="1730"/>
      </w:tblGrid>
      <w:tr w:rsidR="002E2A33" w:rsidTr="001E032D">
        <w:trPr>
          <w:trHeight w:hRule="exact" w:val="601"/>
          <w:tblHeader/>
        </w:trPr>
        <w:tc>
          <w:tcPr>
            <w:tcW w:w="1266" w:type="dxa"/>
            <w:tcBorders>
              <w:top w:val="dotted" w:sz="8" w:space="0" w:color="231F20"/>
              <w:bottom w:val="dotted" w:sz="8" w:space="0" w:color="231F20"/>
            </w:tcBorders>
            <w:shd w:val="clear" w:color="auto" w:fill="8D54A2"/>
          </w:tcPr>
          <w:p w:rsidR="002E2A33" w:rsidRPr="008857F0" w:rsidRDefault="002E2A33" w:rsidP="002E2A33">
            <w:pPr>
              <w:pStyle w:val="TableParagraph"/>
              <w:rPr>
                <w:caps/>
              </w:rPr>
            </w:pPr>
          </w:p>
        </w:tc>
        <w:tc>
          <w:tcPr>
            <w:tcW w:w="1729" w:type="dxa"/>
            <w:tcBorders>
              <w:top w:val="dotted" w:sz="8" w:space="0" w:color="231F20"/>
              <w:bottom w:val="dotted" w:sz="8" w:space="0" w:color="231F20"/>
            </w:tcBorders>
            <w:shd w:val="clear" w:color="auto" w:fill="8D54A2"/>
          </w:tcPr>
          <w:p w:rsidR="002E2A33" w:rsidRPr="00206B30" w:rsidRDefault="002E2A33" w:rsidP="002E2A33">
            <w:pPr>
              <w:pStyle w:val="TableParagraph"/>
              <w:spacing w:after="40"/>
              <w:jc w:val="right"/>
              <w:rPr>
                <w:color w:val="FFFFFF" w:themeColor="background1"/>
              </w:rPr>
            </w:pPr>
            <w:r>
              <w:rPr>
                <w:color w:val="FFFFFF" w:themeColor="background1"/>
              </w:rPr>
              <w:t>Dec</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2E2A33" w:rsidRPr="00206B30" w:rsidRDefault="002E2A33" w:rsidP="002E2A33">
            <w:pPr>
              <w:pStyle w:val="TableParagraph"/>
              <w:spacing w:after="40"/>
              <w:jc w:val="right"/>
              <w:rPr>
                <w:color w:val="FFFFFF" w:themeColor="background1"/>
              </w:rPr>
            </w:pPr>
            <w:r w:rsidRPr="00206B30">
              <w:rPr>
                <w:color w:val="FFFFFF" w:themeColor="background1"/>
              </w:rPr>
              <w:t>20</w:t>
            </w:r>
            <w:r>
              <w:rPr>
                <w:color w:val="FFFFFF" w:themeColor="background1"/>
              </w:rPr>
              <w:t>20</w:t>
            </w:r>
          </w:p>
        </w:tc>
        <w:tc>
          <w:tcPr>
            <w:tcW w:w="1729" w:type="dxa"/>
            <w:tcBorders>
              <w:top w:val="dotted" w:sz="8" w:space="0" w:color="231F20"/>
              <w:bottom w:val="dotted" w:sz="8" w:space="0" w:color="231F20"/>
            </w:tcBorders>
            <w:shd w:val="clear" w:color="auto" w:fill="8D54A2"/>
          </w:tcPr>
          <w:p w:rsidR="002E2A33" w:rsidRPr="00206B30" w:rsidRDefault="002E2A33" w:rsidP="002E2A33">
            <w:pPr>
              <w:pStyle w:val="TableParagraph"/>
              <w:spacing w:after="40"/>
              <w:jc w:val="right"/>
              <w:rPr>
                <w:color w:val="FFFFFF" w:themeColor="background1"/>
              </w:rPr>
            </w:pPr>
            <w:r>
              <w:rPr>
                <w:color w:val="FFFFFF" w:themeColor="background1"/>
              </w:rPr>
              <w:t>Mar</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2E2A33" w:rsidRPr="00206B30" w:rsidRDefault="002E2A33" w:rsidP="002E2A33">
            <w:pPr>
              <w:pStyle w:val="TableParagraph"/>
              <w:spacing w:after="40"/>
              <w:jc w:val="right"/>
              <w:rPr>
                <w:color w:val="FFFFFF" w:themeColor="background1"/>
              </w:rPr>
            </w:pPr>
            <w:r w:rsidRPr="00206B30">
              <w:rPr>
                <w:color w:val="FFFFFF" w:themeColor="background1"/>
              </w:rPr>
              <w:t>20</w:t>
            </w:r>
            <w:r>
              <w:rPr>
                <w:color w:val="FFFFFF" w:themeColor="background1"/>
              </w:rPr>
              <w:t>21</w:t>
            </w:r>
          </w:p>
        </w:tc>
        <w:tc>
          <w:tcPr>
            <w:tcW w:w="1730" w:type="dxa"/>
            <w:tcBorders>
              <w:top w:val="dotted" w:sz="8" w:space="0" w:color="231F20"/>
              <w:bottom w:val="dotted" w:sz="8" w:space="0" w:color="231F20"/>
            </w:tcBorders>
            <w:shd w:val="clear" w:color="auto" w:fill="8D54A2"/>
          </w:tcPr>
          <w:p w:rsidR="002E2A33" w:rsidRPr="00206B30" w:rsidRDefault="002E2A33" w:rsidP="002E2A33">
            <w:pPr>
              <w:pStyle w:val="TableParagraph"/>
              <w:spacing w:after="40"/>
              <w:jc w:val="right"/>
              <w:rPr>
                <w:color w:val="FFFFFF" w:themeColor="background1"/>
              </w:rPr>
            </w:pPr>
            <w:r>
              <w:rPr>
                <w:color w:val="FFFFFF" w:themeColor="background1"/>
              </w:rPr>
              <w:t>Jun</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2E2A33" w:rsidRPr="00206B30" w:rsidRDefault="002E2A33" w:rsidP="002E2A33">
            <w:pPr>
              <w:pStyle w:val="TableParagraph"/>
              <w:spacing w:after="40"/>
              <w:jc w:val="right"/>
              <w:rPr>
                <w:color w:val="FFFFFF" w:themeColor="background1"/>
              </w:rPr>
            </w:pPr>
            <w:r w:rsidRPr="00206B30">
              <w:rPr>
                <w:color w:val="FFFFFF" w:themeColor="background1"/>
              </w:rPr>
              <w:t>20</w:t>
            </w:r>
            <w:r>
              <w:rPr>
                <w:color w:val="FFFFFF" w:themeColor="background1"/>
              </w:rPr>
              <w:t>21</w:t>
            </w:r>
          </w:p>
        </w:tc>
        <w:tc>
          <w:tcPr>
            <w:tcW w:w="1729" w:type="dxa"/>
            <w:tcBorders>
              <w:top w:val="dotted" w:sz="8" w:space="0" w:color="231F20"/>
              <w:bottom w:val="dotted" w:sz="8" w:space="0" w:color="231F20"/>
            </w:tcBorders>
            <w:shd w:val="clear" w:color="auto" w:fill="8D54A2"/>
          </w:tcPr>
          <w:p w:rsidR="002E2A33" w:rsidRPr="00206B30" w:rsidRDefault="002E2A33" w:rsidP="002E2A33">
            <w:pPr>
              <w:pStyle w:val="TableParagraph"/>
              <w:spacing w:after="40"/>
              <w:jc w:val="right"/>
              <w:rPr>
                <w:color w:val="FFFFFF" w:themeColor="background1"/>
              </w:rPr>
            </w:pPr>
            <w:r>
              <w:rPr>
                <w:color w:val="FFFFFF" w:themeColor="background1"/>
              </w:rPr>
              <w:t>Sep</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2E2A33" w:rsidRPr="00206B30" w:rsidRDefault="002E2A33" w:rsidP="002E2A33">
            <w:pPr>
              <w:pStyle w:val="TableParagraph"/>
              <w:spacing w:after="40"/>
              <w:jc w:val="right"/>
              <w:rPr>
                <w:color w:val="FFFFFF" w:themeColor="background1"/>
              </w:rPr>
            </w:pPr>
            <w:r w:rsidRPr="00206B30">
              <w:rPr>
                <w:color w:val="FFFFFF" w:themeColor="background1"/>
              </w:rPr>
              <w:t>20</w:t>
            </w:r>
            <w:r>
              <w:rPr>
                <w:color w:val="FFFFFF" w:themeColor="background1"/>
              </w:rPr>
              <w:t>21</w:t>
            </w:r>
          </w:p>
        </w:tc>
        <w:tc>
          <w:tcPr>
            <w:tcW w:w="1730" w:type="dxa"/>
            <w:tcBorders>
              <w:top w:val="dotted" w:sz="8" w:space="0" w:color="231F20"/>
              <w:bottom w:val="dotted" w:sz="8" w:space="0" w:color="231F20"/>
            </w:tcBorders>
            <w:shd w:val="clear" w:color="auto" w:fill="8D54A2"/>
          </w:tcPr>
          <w:p w:rsidR="002E2A33" w:rsidRPr="00206B30" w:rsidRDefault="002E2A33" w:rsidP="002E2A33">
            <w:pPr>
              <w:pStyle w:val="TableParagraph"/>
              <w:spacing w:after="40"/>
              <w:jc w:val="right"/>
              <w:rPr>
                <w:color w:val="FFFFFF" w:themeColor="background1"/>
              </w:rPr>
            </w:pPr>
            <w:r>
              <w:rPr>
                <w:color w:val="FFFFFF" w:themeColor="background1"/>
              </w:rPr>
              <w:t>Dec</w:t>
            </w:r>
            <w:r w:rsidRPr="00206B30">
              <w:rPr>
                <w:color w:val="FFFFFF" w:themeColor="background1"/>
              </w:rPr>
              <w:t xml:space="preserve"> </w:t>
            </w:r>
            <w:proofErr w:type="spellStart"/>
            <w:r w:rsidRPr="00206B30">
              <w:rPr>
                <w:color w:val="FFFFFF" w:themeColor="background1"/>
              </w:rPr>
              <w:t>Qtr</w:t>
            </w:r>
            <w:proofErr w:type="spellEnd"/>
            <w:r w:rsidRPr="00206B30">
              <w:rPr>
                <w:color w:val="FFFFFF" w:themeColor="background1"/>
              </w:rPr>
              <w:t xml:space="preserve"> </w:t>
            </w:r>
          </w:p>
          <w:p w:rsidR="002E2A33" w:rsidRPr="00206B30" w:rsidRDefault="002E2A33" w:rsidP="002E2A33">
            <w:pPr>
              <w:pStyle w:val="TableParagraph"/>
              <w:spacing w:after="40"/>
              <w:jc w:val="right"/>
              <w:rPr>
                <w:color w:val="FFFFFF" w:themeColor="background1"/>
              </w:rPr>
            </w:pPr>
            <w:r w:rsidRPr="00206B30">
              <w:rPr>
                <w:color w:val="FFFFFF" w:themeColor="background1"/>
              </w:rPr>
              <w:t>20</w:t>
            </w:r>
            <w:r>
              <w:rPr>
                <w:color w:val="FFFFFF" w:themeColor="background1"/>
              </w:rPr>
              <w:t>21</w:t>
            </w:r>
          </w:p>
        </w:tc>
      </w:tr>
      <w:tr w:rsidR="00C575AD" w:rsidTr="00B535BC">
        <w:trPr>
          <w:trHeight w:val="397"/>
        </w:trPr>
        <w:tc>
          <w:tcPr>
            <w:tcW w:w="1266" w:type="dxa"/>
            <w:tcBorders>
              <w:top w:val="dotted" w:sz="8" w:space="0" w:color="231F20"/>
            </w:tcBorders>
            <w:shd w:val="clear" w:color="auto" w:fill="EBEBEC"/>
            <w:vAlign w:val="bottom"/>
          </w:tcPr>
          <w:p w:rsidR="00C575AD" w:rsidRDefault="00C575AD" w:rsidP="00C575AD">
            <w:pPr>
              <w:pStyle w:val="TableParagraph"/>
              <w:spacing w:after="40"/>
            </w:pPr>
            <w:r>
              <w:rPr>
                <w:color w:val="231F20"/>
              </w:rPr>
              <w:t>Confident</w:t>
            </w:r>
          </w:p>
        </w:tc>
        <w:tc>
          <w:tcPr>
            <w:tcW w:w="1729" w:type="dxa"/>
            <w:tcBorders>
              <w:top w:val="dotted" w:sz="8" w:space="0" w:color="231F20"/>
            </w:tcBorders>
            <w:shd w:val="clear" w:color="auto" w:fill="EBEBEC"/>
          </w:tcPr>
          <w:p w:rsidR="00C575AD" w:rsidRPr="00206B30" w:rsidRDefault="002E2A33" w:rsidP="00C575AD">
            <w:pPr>
              <w:pStyle w:val="TableParagraph"/>
              <w:spacing w:after="40"/>
              <w:jc w:val="right"/>
              <w:rPr>
                <w:color w:val="231F20"/>
              </w:rPr>
            </w:pPr>
            <w:r>
              <w:rPr>
                <w:color w:val="231F20"/>
              </w:rPr>
              <w:t>74</w:t>
            </w:r>
            <w:r w:rsidR="00C575AD">
              <w:rPr>
                <w:color w:val="231F20"/>
              </w:rPr>
              <w:t>%</w:t>
            </w:r>
          </w:p>
        </w:tc>
        <w:tc>
          <w:tcPr>
            <w:tcW w:w="1729" w:type="dxa"/>
            <w:tcBorders>
              <w:top w:val="dotted" w:sz="8" w:space="0" w:color="231F20"/>
            </w:tcBorders>
            <w:shd w:val="clear" w:color="auto" w:fill="EBEBEC"/>
          </w:tcPr>
          <w:p w:rsidR="00C575AD" w:rsidRPr="00206B30" w:rsidRDefault="002E2A33" w:rsidP="00C575AD">
            <w:pPr>
              <w:pStyle w:val="TableParagraph"/>
              <w:spacing w:after="40"/>
              <w:jc w:val="right"/>
              <w:rPr>
                <w:color w:val="231F20"/>
              </w:rPr>
            </w:pPr>
            <w:r>
              <w:rPr>
                <w:color w:val="231F20"/>
              </w:rPr>
              <w:t>70</w:t>
            </w:r>
            <w:r w:rsidR="00C575AD">
              <w:rPr>
                <w:color w:val="231F20"/>
              </w:rPr>
              <w:t>%</w:t>
            </w:r>
          </w:p>
        </w:tc>
        <w:tc>
          <w:tcPr>
            <w:tcW w:w="1730" w:type="dxa"/>
            <w:tcBorders>
              <w:top w:val="dotted" w:sz="8" w:space="0" w:color="231F20"/>
            </w:tcBorders>
            <w:shd w:val="clear" w:color="auto" w:fill="EBEBEC"/>
          </w:tcPr>
          <w:p w:rsidR="00C575AD" w:rsidRPr="00206B30" w:rsidRDefault="002E2A33" w:rsidP="00C575AD">
            <w:pPr>
              <w:pStyle w:val="TableParagraph"/>
              <w:spacing w:after="40"/>
              <w:jc w:val="right"/>
              <w:rPr>
                <w:color w:val="231F20"/>
              </w:rPr>
            </w:pPr>
            <w:r>
              <w:rPr>
                <w:color w:val="231F20"/>
              </w:rPr>
              <w:t>86</w:t>
            </w:r>
            <w:r w:rsidR="00C575AD">
              <w:rPr>
                <w:color w:val="231F20"/>
              </w:rPr>
              <w:t>%</w:t>
            </w:r>
          </w:p>
        </w:tc>
        <w:tc>
          <w:tcPr>
            <w:tcW w:w="1729" w:type="dxa"/>
            <w:tcBorders>
              <w:top w:val="dotted" w:sz="8" w:space="0" w:color="231F20"/>
            </w:tcBorders>
            <w:shd w:val="clear" w:color="auto" w:fill="EBEBEC"/>
          </w:tcPr>
          <w:p w:rsidR="00C575AD" w:rsidRPr="002E2A33" w:rsidRDefault="002E2A33" w:rsidP="00C575AD">
            <w:pPr>
              <w:pStyle w:val="TableParagraph"/>
              <w:spacing w:after="40"/>
              <w:jc w:val="right"/>
              <w:rPr>
                <w:color w:val="231F20"/>
              </w:rPr>
            </w:pPr>
            <w:r w:rsidRPr="002E2A33">
              <w:rPr>
                <w:color w:val="231F20"/>
              </w:rPr>
              <w:t>77</w:t>
            </w:r>
            <w:r w:rsidR="00C575AD" w:rsidRPr="002E2A33">
              <w:rPr>
                <w:color w:val="231F20"/>
              </w:rPr>
              <w:t>%</w:t>
            </w:r>
          </w:p>
        </w:tc>
        <w:tc>
          <w:tcPr>
            <w:tcW w:w="1730" w:type="dxa"/>
            <w:tcBorders>
              <w:top w:val="dotted" w:sz="8" w:space="0" w:color="231F20"/>
            </w:tcBorders>
            <w:shd w:val="clear" w:color="auto" w:fill="EBEBEC"/>
          </w:tcPr>
          <w:p w:rsidR="00C575AD" w:rsidRPr="00143F93" w:rsidRDefault="002E2A33" w:rsidP="00C575AD">
            <w:pPr>
              <w:pStyle w:val="TableParagraph"/>
              <w:spacing w:after="40"/>
              <w:jc w:val="right"/>
              <w:rPr>
                <w:b/>
                <w:color w:val="231F20"/>
              </w:rPr>
            </w:pPr>
            <w:r>
              <w:rPr>
                <w:b/>
                <w:color w:val="231F20"/>
              </w:rPr>
              <w:t>68</w:t>
            </w:r>
            <w:r w:rsidR="00C575AD">
              <w:rPr>
                <w:b/>
                <w:color w:val="231F20"/>
              </w:rPr>
              <w:t>%</w:t>
            </w:r>
          </w:p>
        </w:tc>
      </w:tr>
      <w:tr w:rsidR="00C575AD" w:rsidTr="00B535BC">
        <w:trPr>
          <w:trHeight w:val="397"/>
        </w:trPr>
        <w:tc>
          <w:tcPr>
            <w:tcW w:w="1266" w:type="dxa"/>
            <w:shd w:val="clear" w:color="auto" w:fill="EBEBEC"/>
            <w:vAlign w:val="bottom"/>
          </w:tcPr>
          <w:p w:rsidR="00C575AD" w:rsidRDefault="00C575AD" w:rsidP="00C575AD">
            <w:pPr>
              <w:pStyle w:val="TableParagraph"/>
              <w:spacing w:after="40"/>
            </w:pPr>
            <w:r>
              <w:rPr>
                <w:color w:val="231F20"/>
              </w:rPr>
              <w:t>Worried</w:t>
            </w:r>
          </w:p>
        </w:tc>
        <w:tc>
          <w:tcPr>
            <w:tcW w:w="1729" w:type="dxa"/>
            <w:shd w:val="clear" w:color="auto" w:fill="EBEBEC"/>
          </w:tcPr>
          <w:p w:rsidR="00C575AD" w:rsidRPr="00206B30" w:rsidRDefault="002E2A33" w:rsidP="00C575AD">
            <w:pPr>
              <w:pStyle w:val="TableParagraph"/>
              <w:spacing w:after="40"/>
              <w:jc w:val="right"/>
              <w:rPr>
                <w:color w:val="231F20"/>
              </w:rPr>
            </w:pPr>
            <w:r>
              <w:rPr>
                <w:color w:val="231F20"/>
              </w:rPr>
              <w:t>7</w:t>
            </w:r>
            <w:r w:rsidR="00C575AD">
              <w:rPr>
                <w:color w:val="231F20"/>
              </w:rPr>
              <w:t>%</w:t>
            </w:r>
          </w:p>
        </w:tc>
        <w:tc>
          <w:tcPr>
            <w:tcW w:w="1729" w:type="dxa"/>
            <w:shd w:val="clear" w:color="auto" w:fill="EBEBEC"/>
          </w:tcPr>
          <w:p w:rsidR="00C575AD" w:rsidRPr="00206B30" w:rsidRDefault="002E2A33" w:rsidP="00C575AD">
            <w:pPr>
              <w:pStyle w:val="TableParagraph"/>
              <w:spacing w:after="40"/>
              <w:jc w:val="right"/>
              <w:rPr>
                <w:color w:val="231F20"/>
              </w:rPr>
            </w:pPr>
            <w:r>
              <w:rPr>
                <w:color w:val="231F20"/>
              </w:rPr>
              <w:t>8</w:t>
            </w:r>
            <w:r w:rsidR="00C575AD">
              <w:rPr>
                <w:color w:val="231F20"/>
              </w:rPr>
              <w:t>%</w:t>
            </w:r>
          </w:p>
        </w:tc>
        <w:tc>
          <w:tcPr>
            <w:tcW w:w="1730" w:type="dxa"/>
            <w:shd w:val="clear" w:color="auto" w:fill="EBEBEC"/>
          </w:tcPr>
          <w:p w:rsidR="00C575AD" w:rsidRPr="00206B30" w:rsidRDefault="002E2A33" w:rsidP="00C575AD">
            <w:pPr>
              <w:pStyle w:val="TableParagraph"/>
              <w:spacing w:after="40"/>
              <w:jc w:val="right"/>
              <w:rPr>
                <w:color w:val="231F20"/>
              </w:rPr>
            </w:pPr>
            <w:r>
              <w:rPr>
                <w:color w:val="231F20"/>
              </w:rPr>
              <w:t>2</w:t>
            </w:r>
            <w:r w:rsidR="00C575AD">
              <w:rPr>
                <w:color w:val="231F20"/>
              </w:rPr>
              <w:t>%</w:t>
            </w:r>
          </w:p>
        </w:tc>
        <w:tc>
          <w:tcPr>
            <w:tcW w:w="1729" w:type="dxa"/>
            <w:shd w:val="clear" w:color="auto" w:fill="EBEBEC"/>
          </w:tcPr>
          <w:p w:rsidR="00C575AD" w:rsidRPr="002E2A33" w:rsidRDefault="002E2A33" w:rsidP="00C575AD">
            <w:pPr>
              <w:pStyle w:val="TableParagraph"/>
              <w:spacing w:after="40"/>
              <w:jc w:val="right"/>
              <w:rPr>
                <w:color w:val="231F20"/>
              </w:rPr>
            </w:pPr>
            <w:r w:rsidRPr="002E2A33">
              <w:rPr>
                <w:color w:val="231F20"/>
              </w:rPr>
              <w:t>7</w:t>
            </w:r>
            <w:r w:rsidR="00C575AD" w:rsidRPr="002E2A33">
              <w:rPr>
                <w:color w:val="231F20"/>
              </w:rPr>
              <w:t>%</w:t>
            </w:r>
          </w:p>
        </w:tc>
        <w:tc>
          <w:tcPr>
            <w:tcW w:w="1730" w:type="dxa"/>
            <w:shd w:val="clear" w:color="auto" w:fill="EBEBEC"/>
          </w:tcPr>
          <w:p w:rsidR="00C575AD" w:rsidRPr="00143F93" w:rsidRDefault="002E2A33" w:rsidP="00C575AD">
            <w:pPr>
              <w:pStyle w:val="TableParagraph"/>
              <w:spacing w:after="40"/>
              <w:jc w:val="right"/>
              <w:rPr>
                <w:b/>
                <w:color w:val="231F20"/>
              </w:rPr>
            </w:pPr>
            <w:r>
              <w:rPr>
                <w:b/>
                <w:color w:val="231F20"/>
              </w:rPr>
              <w:t>10</w:t>
            </w:r>
            <w:r w:rsidR="00C575AD">
              <w:rPr>
                <w:b/>
                <w:color w:val="231F20"/>
              </w:rPr>
              <w:t>%</w:t>
            </w:r>
          </w:p>
        </w:tc>
      </w:tr>
      <w:tr w:rsidR="00C575AD" w:rsidTr="00B535BC">
        <w:trPr>
          <w:trHeight w:val="397"/>
        </w:trPr>
        <w:tc>
          <w:tcPr>
            <w:tcW w:w="1266" w:type="dxa"/>
            <w:shd w:val="clear" w:color="auto" w:fill="EBEBEC"/>
            <w:vAlign w:val="bottom"/>
          </w:tcPr>
          <w:p w:rsidR="00C575AD" w:rsidRDefault="00C575AD" w:rsidP="00C575AD">
            <w:pPr>
              <w:pStyle w:val="TableParagraph"/>
              <w:spacing w:after="40"/>
            </w:pPr>
            <w:r>
              <w:rPr>
                <w:color w:val="231F20"/>
              </w:rPr>
              <w:t>Net balance</w:t>
            </w:r>
          </w:p>
        </w:tc>
        <w:tc>
          <w:tcPr>
            <w:tcW w:w="1729" w:type="dxa"/>
            <w:shd w:val="clear" w:color="auto" w:fill="EBEBEC"/>
          </w:tcPr>
          <w:p w:rsidR="00C575AD" w:rsidRPr="00206B30" w:rsidRDefault="002E2A33" w:rsidP="00C575AD">
            <w:pPr>
              <w:pStyle w:val="TableParagraph"/>
              <w:spacing w:after="40"/>
              <w:jc w:val="right"/>
              <w:rPr>
                <w:color w:val="231F20"/>
              </w:rPr>
            </w:pPr>
            <w:r>
              <w:rPr>
                <w:color w:val="231F20"/>
              </w:rPr>
              <w:t>67</w:t>
            </w:r>
            <w:r w:rsidR="00C575AD">
              <w:rPr>
                <w:color w:val="231F20"/>
              </w:rPr>
              <w:t>%</w:t>
            </w:r>
          </w:p>
        </w:tc>
        <w:tc>
          <w:tcPr>
            <w:tcW w:w="1729" w:type="dxa"/>
            <w:shd w:val="clear" w:color="auto" w:fill="EBEBEC"/>
          </w:tcPr>
          <w:p w:rsidR="00C575AD" w:rsidRPr="00206B30" w:rsidRDefault="002E2A33" w:rsidP="00C575AD">
            <w:pPr>
              <w:pStyle w:val="TableParagraph"/>
              <w:spacing w:after="40"/>
              <w:jc w:val="right"/>
              <w:rPr>
                <w:color w:val="231F20"/>
              </w:rPr>
            </w:pPr>
            <w:r>
              <w:rPr>
                <w:color w:val="231F20"/>
              </w:rPr>
              <w:t>62</w:t>
            </w:r>
            <w:r w:rsidR="00C575AD">
              <w:rPr>
                <w:color w:val="231F20"/>
              </w:rPr>
              <w:t>%</w:t>
            </w:r>
          </w:p>
        </w:tc>
        <w:tc>
          <w:tcPr>
            <w:tcW w:w="1730" w:type="dxa"/>
            <w:shd w:val="clear" w:color="auto" w:fill="EBEBEC"/>
          </w:tcPr>
          <w:p w:rsidR="00C575AD" w:rsidRPr="00206B30" w:rsidRDefault="002E2A33" w:rsidP="00C575AD">
            <w:pPr>
              <w:pStyle w:val="TableParagraph"/>
              <w:spacing w:after="40"/>
              <w:jc w:val="right"/>
              <w:rPr>
                <w:color w:val="231F20"/>
              </w:rPr>
            </w:pPr>
            <w:r>
              <w:rPr>
                <w:color w:val="231F20"/>
              </w:rPr>
              <w:t>84</w:t>
            </w:r>
            <w:r w:rsidR="00C575AD">
              <w:rPr>
                <w:color w:val="231F20"/>
              </w:rPr>
              <w:t>%</w:t>
            </w:r>
          </w:p>
        </w:tc>
        <w:tc>
          <w:tcPr>
            <w:tcW w:w="1729" w:type="dxa"/>
            <w:shd w:val="clear" w:color="auto" w:fill="EBEBEC"/>
          </w:tcPr>
          <w:p w:rsidR="00C575AD" w:rsidRPr="002E2A33" w:rsidRDefault="002E2A33" w:rsidP="00C575AD">
            <w:pPr>
              <w:pStyle w:val="TableParagraph"/>
              <w:spacing w:after="40"/>
              <w:jc w:val="right"/>
              <w:rPr>
                <w:color w:val="231F20"/>
              </w:rPr>
            </w:pPr>
            <w:r w:rsidRPr="002E2A33">
              <w:rPr>
                <w:color w:val="231F20"/>
              </w:rPr>
              <w:t>70</w:t>
            </w:r>
            <w:r w:rsidR="00C575AD" w:rsidRPr="002E2A33">
              <w:rPr>
                <w:color w:val="231F20"/>
              </w:rPr>
              <w:t>%</w:t>
            </w:r>
          </w:p>
        </w:tc>
        <w:tc>
          <w:tcPr>
            <w:tcW w:w="1730" w:type="dxa"/>
            <w:shd w:val="clear" w:color="auto" w:fill="EBEBEC"/>
          </w:tcPr>
          <w:p w:rsidR="00C575AD" w:rsidRPr="00143F93" w:rsidRDefault="002E2A33" w:rsidP="00C575AD">
            <w:pPr>
              <w:pStyle w:val="TableParagraph"/>
              <w:spacing w:after="40"/>
              <w:jc w:val="right"/>
              <w:rPr>
                <w:b/>
                <w:color w:val="231F20"/>
              </w:rPr>
            </w:pPr>
            <w:r>
              <w:rPr>
                <w:b/>
                <w:color w:val="231F20"/>
              </w:rPr>
              <w:t>58</w:t>
            </w:r>
            <w:r w:rsidR="00C575AD">
              <w:rPr>
                <w:b/>
                <w:color w:val="231F20"/>
              </w:rPr>
              <w:t>%</w:t>
            </w:r>
          </w:p>
        </w:tc>
      </w:tr>
    </w:tbl>
    <w:p w:rsidR="008857F0" w:rsidRDefault="008857F0" w:rsidP="008857F0">
      <w:pPr>
        <w:pStyle w:val="NoSpacing"/>
        <w:rPr>
          <w:lang w:val="en-US"/>
        </w:rPr>
      </w:pPr>
    </w:p>
    <w:p w:rsidR="00545EA5" w:rsidRDefault="00545EA5" w:rsidP="00545EA5">
      <w:r>
        <w:t>In the December quarter 2021, business confidence decreased 12 percentage points to +58% from the previous quarter. This also represents a 9 percentage point decrease from the December quarter 2020.</w:t>
      </w:r>
    </w:p>
    <w:p w:rsidR="00B535BC" w:rsidRPr="008738B3" w:rsidRDefault="00545EA5" w:rsidP="00545EA5">
      <w:pPr>
        <w:rPr>
          <w:rFonts w:cs="Lato"/>
          <w:color w:val="211D1E"/>
        </w:rPr>
      </w:pPr>
      <w:r>
        <w:t>The above table and the chart below show that the level of overall business confidence in the Territory has rebounded strongly since the June quarter 2020, despite falling over the past two quarters.</w:t>
      </w:r>
    </w:p>
    <w:p w:rsidR="003A0787" w:rsidRDefault="00C47B99" w:rsidP="003A0787">
      <w:pPr>
        <w:rPr>
          <w:lang w:val="en-US"/>
        </w:rPr>
      </w:pPr>
      <w:r w:rsidRPr="00C47B99">
        <w:rPr>
          <w:noProof/>
          <w:lang w:eastAsia="en-AU"/>
        </w:rPr>
        <w:lastRenderedPageBreak/>
        <w:drawing>
          <wp:inline distT="0" distB="0" distL="0" distR="0">
            <wp:extent cx="6122670" cy="3619738"/>
            <wp:effectExtent l="0" t="0" r="0" b="0"/>
            <wp:docPr id="5" name="Picture 5" descr="See above table for detailed figures." title="Confidence trends in the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3619738"/>
                    </a:xfrm>
                    <a:prstGeom prst="rect">
                      <a:avLst/>
                    </a:prstGeom>
                    <a:noFill/>
                    <a:ln>
                      <a:noFill/>
                    </a:ln>
                  </pic:spPr>
                </pic:pic>
              </a:graphicData>
            </a:graphic>
          </wp:inline>
        </w:drawing>
      </w:r>
    </w:p>
    <w:p w:rsidR="00B73CCD" w:rsidRDefault="00B73CCD">
      <w:pPr>
        <w:spacing w:after="200" w:line="276" w:lineRule="auto"/>
        <w:rPr>
          <w:rFonts w:eastAsia="Lato" w:cs="Lato"/>
          <w:b/>
          <w:bCs/>
          <w:caps/>
          <w:color w:val="231F20"/>
          <w:sz w:val="24"/>
          <w:szCs w:val="24"/>
          <w:lang w:val="en-US"/>
        </w:rPr>
      </w:pPr>
      <w:r>
        <w:br w:type="page"/>
      </w:r>
    </w:p>
    <w:p w:rsidR="004C58E7" w:rsidRPr="00154982" w:rsidRDefault="00154982" w:rsidP="00154982">
      <w:pPr>
        <w:pStyle w:val="Heading3"/>
      </w:pPr>
      <w:r w:rsidRPr="00154982">
        <w:lastRenderedPageBreak/>
        <w:t>Annual average business confidence</w:t>
      </w:r>
    </w:p>
    <w:p w:rsidR="008738B3" w:rsidRDefault="005C5798" w:rsidP="008738B3">
      <w:pPr>
        <w:rPr>
          <w:noProof/>
          <w:lang w:eastAsia="en-AU"/>
        </w:rPr>
      </w:pPr>
      <w:r w:rsidRPr="005C5798">
        <w:t>Yearly average business confidence in 2021 was +69%, compared to +43% in 2020. The lower annual average business confidence in 2020 was primarily due to restrictions related to COVID-19.</w:t>
      </w:r>
      <w:r w:rsidR="008738B3">
        <w:rPr>
          <w:rFonts w:cs="Lato"/>
          <w:color w:val="211D1E"/>
        </w:rPr>
        <w:t xml:space="preserve"> </w:t>
      </w:r>
    </w:p>
    <w:p w:rsidR="00B73CCD" w:rsidRDefault="005C5798" w:rsidP="008738B3">
      <w:pPr>
        <w:rPr>
          <w:noProof/>
          <w:lang w:eastAsia="en-AU"/>
        </w:rPr>
      </w:pPr>
      <w:r w:rsidRPr="005C5798">
        <w:rPr>
          <w:noProof/>
          <w:lang w:eastAsia="en-AU"/>
        </w:rPr>
        <w:drawing>
          <wp:inline distT="0" distB="0" distL="0" distR="0">
            <wp:extent cx="6122670" cy="3943862"/>
            <wp:effectExtent l="0" t="0" r="0" b="0"/>
            <wp:docPr id="9" name="Picture 9" descr="This chart depicts business confidence by financial year." title="Annual average business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70" cy="3943862"/>
                    </a:xfrm>
                    <a:prstGeom prst="rect">
                      <a:avLst/>
                    </a:prstGeom>
                    <a:noFill/>
                    <a:ln>
                      <a:noFill/>
                    </a:ln>
                  </pic:spPr>
                </pic:pic>
              </a:graphicData>
            </a:graphic>
          </wp:inline>
        </w:drawing>
      </w:r>
    </w:p>
    <w:p w:rsidR="00A72A20" w:rsidRDefault="004204EC" w:rsidP="004204EC">
      <w:pPr>
        <w:pStyle w:val="Heading3"/>
      </w:pPr>
      <w:r>
        <w:t>B</w:t>
      </w:r>
      <w:r w:rsidR="00A72A20">
        <w:t>usiness confidence by region</w:t>
      </w:r>
    </w:p>
    <w:p w:rsidR="00A72A20" w:rsidRDefault="00431ADC" w:rsidP="00431ADC">
      <w:r w:rsidRPr="00431ADC">
        <w:rPr>
          <w:rFonts w:cs="Lato"/>
          <w:color w:val="000000"/>
          <w:sz w:val="24"/>
          <w:szCs w:val="24"/>
        </w:rPr>
        <w:t>In the December quarter 2021, business confidence decreased in all regions except Katherine</w:t>
      </w:r>
      <w:r>
        <w:rPr>
          <w:rFonts w:cs="Lato"/>
          <w:color w:val="000000"/>
          <w:sz w:val="24"/>
          <w:szCs w:val="24"/>
        </w:rPr>
        <w:t xml:space="preserve"> </w:t>
      </w:r>
      <w:r w:rsidRPr="00431ADC">
        <w:rPr>
          <w:rFonts w:cs="Lato"/>
          <w:color w:val="000000"/>
          <w:sz w:val="24"/>
          <w:szCs w:val="24"/>
        </w:rPr>
        <w:t>(Big Rivers), Barkly-Tennant Creek, and East Arnhem, where confidence increased.</w:t>
      </w:r>
    </w:p>
    <w:tbl>
      <w:tblPr>
        <w:tblW w:w="991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Description w:val="Business confidence in the regions showing the level of confidence for each region and the percentage figures for the last five quarters."/>
      </w:tblPr>
      <w:tblGrid>
        <w:gridCol w:w="2542"/>
        <w:gridCol w:w="1474"/>
        <w:gridCol w:w="1474"/>
        <w:gridCol w:w="1474"/>
        <w:gridCol w:w="1474"/>
        <w:gridCol w:w="1475"/>
      </w:tblGrid>
      <w:tr w:rsidR="00431ADC" w:rsidTr="00FC07B0">
        <w:trPr>
          <w:trHeight w:hRule="exact" w:val="601"/>
          <w:tblHeader/>
        </w:trPr>
        <w:tc>
          <w:tcPr>
            <w:tcW w:w="2542" w:type="dxa"/>
            <w:tcBorders>
              <w:top w:val="dotted" w:sz="8" w:space="0" w:color="231F20"/>
              <w:bottom w:val="dotted" w:sz="8" w:space="0" w:color="231F20"/>
            </w:tcBorders>
            <w:shd w:val="clear" w:color="auto" w:fill="8D54A2"/>
            <w:vAlign w:val="bottom"/>
          </w:tcPr>
          <w:p w:rsidR="00431ADC" w:rsidRPr="008857F0" w:rsidRDefault="00431ADC" w:rsidP="00431ADC">
            <w:pPr>
              <w:pStyle w:val="TableParagraph"/>
              <w:rPr>
                <w:caps/>
              </w:rPr>
            </w:pPr>
            <w:r w:rsidRPr="008857F0">
              <w:rPr>
                <w:caps/>
                <w:color w:val="FFFFFF"/>
              </w:rPr>
              <w:t>Region</w:t>
            </w:r>
          </w:p>
        </w:tc>
        <w:tc>
          <w:tcPr>
            <w:tcW w:w="1474" w:type="dxa"/>
            <w:tcBorders>
              <w:top w:val="dotted" w:sz="8" w:space="0" w:color="231F20"/>
              <w:bottom w:val="dotted" w:sz="8" w:space="0" w:color="231F20"/>
            </w:tcBorders>
            <w:shd w:val="clear" w:color="auto" w:fill="8D54A2"/>
          </w:tcPr>
          <w:p w:rsidR="00431ADC" w:rsidRPr="00206B30" w:rsidRDefault="00431ADC" w:rsidP="00431ADC">
            <w:pPr>
              <w:pStyle w:val="BasicParagraph"/>
              <w:jc w:val="right"/>
              <w:rPr>
                <w:rFonts w:ascii="Lato" w:hAnsi="Lato" w:cs="Lato"/>
                <w:color w:val="FFFFFF"/>
                <w:sz w:val="22"/>
                <w:szCs w:val="20"/>
              </w:rPr>
            </w:pPr>
            <w:r>
              <w:rPr>
                <w:rFonts w:ascii="Lato" w:hAnsi="Lato" w:cs="Lato"/>
                <w:color w:val="FFFFFF"/>
                <w:sz w:val="22"/>
                <w:szCs w:val="20"/>
              </w:rPr>
              <w:t>Dec</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431ADC" w:rsidRPr="00206B30" w:rsidRDefault="00431ADC" w:rsidP="00431ADC">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20</w:t>
            </w:r>
          </w:p>
        </w:tc>
        <w:tc>
          <w:tcPr>
            <w:tcW w:w="1474" w:type="dxa"/>
            <w:tcBorders>
              <w:top w:val="dotted" w:sz="8" w:space="0" w:color="231F20"/>
              <w:bottom w:val="dotted" w:sz="8" w:space="0" w:color="231F20"/>
            </w:tcBorders>
            <w:shd w:val="clear" w:color="auto" w:fill="8D54A2"/>
          </w:tcPr>
          <w:p w:rsidR="00431ADC" w:rsidRPr="00206B30" w:rsidRDefault="00431ADC" w:rsidP="00431ADC">
            <w:pPr>
              <w:pStyle w:val="BasicParagraph"/>
              <w:jc w:val="right"/>
              <w:rPr>
                <w:rFonts w:ascii="Lato" w:hAnsi="Lato" w:cs="Lato"/>
                <w:color w:val="FFFFFF"/>
                <w:sz w:val="22"/>
                <w:szCs w:val="20"/>
              </w:rPr>
            </w:pPr>
            <w:r>
              <w:rPr>
                <w:rFonts w:ascii="Lato" w:hAnsi="Lato" w:cs="Lato"/>
                <w:color w:val="FFFFFF"/>
                <w:sz w:val="22"/>
                <w:szCs w:val="20"/>
              </w:rPr>
              <w:t>Mar</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431ADC" w:rsidRPr="00206B30" w:rsidRDefault="00431ADC" w:rsidP="00431ADC">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21</w:t>
            </w:r>
          </w:p>
        </w:tc>
        <w:tc>
          <w:tcPr>
            <w:tcW w:w="1474" w:type="dxa"/>
            <w:tcBorders>
              <w:top w:val="dotted" w:sz="8" w:space="0" w:color="231F20"/>
              <w:bottom w:val="dotted" w:sz="8" w:space="0" w:color="231F20"/>
            </w:tcBorders>
            <w:shd w:val="clear" w:color="auto" w:fill="8D54A2"/>
          </w:tcPr>
          <w:p w:rsidR="00431ADC" w:rsidRPr="00206B30" w:rsidRDefault="00431ADC" w:rsidP="00431ADC">
            <w:pPr>
              <w:pStyle w:val="BasicParagraph"/>
              <w:jc w:val="right"/>
              <w:rPr>
                <w:rFonts w:ascii="Lato" w:hAnsi="Lato" w:cs="Lato"/>
                <w:color w:val="FFFFFF"/>
                <w:sz w:val="22"/>
                <w:szCs w:val="20"/>
              </w:rPr>
            </w:pPr>
            <w:r>
              <w:rPr>
                <w:rFonts w:ascii="Lato" w:hAnsi="Lato" w:cs="Lato"/>
                <w:color w:val="FFFFFF"/>
                <w:sz w:val="22"/>
                <w:szCs w:val="20"/>
              </w:rPr>
              <w:t>Jun</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431ADC" w:rsidRPr="00206B30" w:rsidRDefault="00431ADC" w:rsidP="00431ADC">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21</w:t>
            </w:r>
          </w:p>
        </w:tc>
        <w:tc>
          <w:tcPr>
            <w:tcW w:w="1474" w:type="dxa"/>
            <w:tcBorders>
              <w:top w:val="dotted" w:sz="8" w:space="0" w:color="231F20"/>
              <w:bottom w:val="dotted" w:sz="8" w:space="0" w:color="231F20"/>
            </w:tcBorders>
            <w:shd w:val="clear" w:color="auto" w:fill="8D54A2"/>
          </w:tcPr>
          <w:p w:rsidR="00431ADC" w:rsidRPr="00206B30" w:rsidRDefault="00431ADC" w:rsidP="00431ADC">
            <w:pPr>
              <w:pStyle w:val="BasicParagraph"/>
              <w:jc w:val="right"/>
              <w:rPr>
                <w:rFonts w:ascii="Lato" w:hAnsi="Lato" w:cs="Lato"/>
                <w:color w:val="FFFFFF"/>
                <w:sz w:val="22"/>
                <w:szCs w:val="20"/>
              </w:rPr>
            </w:pPr>
            <w:r>
              <w:rPr>
                <w:rFonts w:ascii="Lato" w:hAnsi="Lato" w:cs="Lato"/>
                <w:color w:val="FFFFFF"/>
                <w:sz w:val="22"/>
                <w:szCs w:val="20"/>
              </w:rPr>
              <w:t>Sep</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431ADC" w:rsidRPr="00206B30" w:rsidRDefault="00431ADC" w:rsidP="00431ADC">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21</w:t>
            </w:r>
          </w:p>
        </w:tc>
        <w:tc>
          <w:tcPr>
            <w:tcW w:w="1475" w:type="dxa"/>
            <w:tcBorders>
              <w:top w:val="dotted" w:sz="8" w:space="0" w:color="231F20"/>
              <w:bottom w:val="dotted" w:sz="8" w:space="0" w:color="231F20"/>
            </w:tcBorders>
            <w:shd w:val="clear" w:color="auto" w:fill="8D54A2"/>
          </w:tcPr>
          <w:p w:rsidR="00431ADC" w:rsidRPr="00206B30" w:rsidRDefault="00431ADC" w:rsidP="00431ADC">
            <w:pPr>
              <w:pStyle w:val="BasicParagraph"/>
              <w:jc w:val="right"/>
              <w:rPr>
                <w:rFonts w:ascii="Lato" w:hAnsi="Lato" w:cs="Lato"/>
                <w:color w:val="FFFFFF"/>
                <w:sz w:val="22"/>
                <w:szCs w:val="20"/>
              </w:rPr>
            </w:pPr>
            <w:r>
              <w:rPr>
                <w:rFonts w:ascii="Lato" w:hAnsi="Lato" w:cs="Lato"/>
                <w:color w:val="FFFFFF"/>
                <w:sz w:val="22"/>
                <w:szCs w:val="20"/>
              </w:rPr>
              <w:t>Dec</w:t>
            </w:r>
            <w:r w:rsidRPr="00206B30">
              <w:rPr>
                <w:rFonts w:ascii="Lato" w:hAnsi="Lato" w:cs="Lato"/>
                <w:color w:val="FFFFFF"/>
                <w:sz w:val="22"/>
                <w:szCs w:val="20"/>
              </w:rPr>
              <w:t xml:space="preserve"> </w:t>
            </w:r>
            <w:proofErr w:type="spellStart"/>
            <w:r w:rsidRPr="00206B30">
              <w:rPr>
                <w:rFonts w:ascii="Lato" w:hAnsi="Lato" w:cs="Lato"/>
                <w:color w:val="FFFFFF"/>
                <w:sz w:val="22"/>
                <w:szCs w:val="20"/>
              </w:rPr>
              <w:t>Qtr</w:t>
            </w:r>
            <w:proofErr w:type="spellEnd"/>
            <w:r w:rsidRPr="00206B30">
              <w:rPr>
                <w:rFonts w:ascii="Lato" w:hAnsi="Lato" w:cs="Lato"/>
                <w:color w:val="FFFFFF"/>
                <w:sz w:val="22"/>
                <w:szCs w:val="20"/>
              </w:rPr>
              <w:t xml:space="preserve"> </w:t>
            </w:r>
          </w:p>
          <w:p w:rsidR="00431ADC" w:rsidRPr="00206B30" w:rsidRDefault="00431ADC" w:rsidP="00431ADC">
            <w:pPr>
              <w:pStyle w:val="BasicParagraph"/>
              <w:jc w:val="right"/>
              <w:rPr>
                <w:rFonts w:ascii="Lato" w:hAnsi="Lato"/>
                <w:sz w:val="22"/>
              </w:rPr>
            </w:pPr>
            <w:r w:rsidRPr="00206B30">
              <w:rPr>
                <w:rFonts w:ascii="Lato" w:hAnsi="Lato" w:cs="Lato"/>
                <w:color w:val="FFFFFF"/>
                <w:sz w:val="22"/>
                <w:szCs w:val="20"/>
              </w:rPr>
              <w:t>20</w:t>
            </w:r>
            <w:r>
              <w:rPr>
                <w:rFonts w:ascii="Lato" w:hAnsi="Lato" w:cs="Lato"/>
                <w:color w:val="FFFFFF"/>
                <w:sz w:val="22"/>
                <w:szCs w:val="20"/>
              </w:rPr>
              <w:t>21</w:t>
            </w:r>
          </w:p>
        </w:tc>
      </w:tr>
      <w:tr w:rsidR="002F4404" w:rsidTr="004204EC">
        <w:trPr>
          <w:trHeight w:val="397"/>
        </w:trPr>
        <w:tc>
          <w:tcPr>
            <w:tcW w:w="2542" w:type="dxa"/>
            <w:tcBorders>
              <w:top w:val="dotted" w:sz="8" w:space="0" w:color="231F20"/>
            </w:tcBorders>
            <w:shd w:val="clear" w:color="auto" w:fill="EBEBEC"/>
            <w:vAlign w:val="bottom"/>
          </w:tcPr>
          <w:p w:rsidR="002F4404" w:rsidRDefault="002F4404" w:rsidP="002F4404">
            <w:pPr>
              <w:pStyle w:val="TableParagraph"/>
              <w:spacing w:after="40"/>
              <w:rPr>
                <w:color w:val="231F20"/>
              </w:rPr>
            </w:pPr>
            <w:r>
              <w:rPr>
                <w:color w:val="231F20"/>
              </w:rPr>
              <w:t>Greater Darwin</w:t>
            </w:r>
          </w:p>
        </w:tc>
        <w:tc>
          <w:tcPr>
            <w:tcW w:w="1474" w:type="dxa"/>
            <w:tcBorders>
              <w:top w:val="dotted" w:sz="8" w:space="0" w:color="231F20"/>
            </w:tcBorders>
            <w:shd w:val="clear" w:color="auto" w:fill="EBEBEC"/>
            <w:vAlign w:val="bottom"/>
          </w:tcPr>
          <w:p w:rsidR="002F4404" w:rsidRPr="004440A6" w:rsidRDefault="002F4404" w:rsidP="002F4404">
            <w:pPr>
              <w:pStyle w:val="TableParagraph"/>
              <w:spacing w:after="40"/>
              <w:jc w:val="right"/>
            </w:pPr>
          </w:p>
        </w:tc>
        <w:tc>
          <w:tcPr>
            <w:tcW w:w="1474" w:type="dxa"/>
            <w:tcBorders>
              <w:top w:val="dotted" w:sz="8" w:space="0" w:color="231F20"/>
            </w:tcBorders>
            <w:shd w:val="clear" w:color="auto" w:fill="EBEBEC"/>
            <w:vAlign w:val="bottom"/>
          </w:tcPr>
          <w:p w:rsidR="002F4404" w:rsidRPr="004440A6" w:rsidRDefault="002F4404" w:rsidP="002F4404">
            <w:pPr>
              <w:pStyle w:val="TableParagraph"/>
              <w:spacing w:after="40"/>
              <w:jc w:val="right"/>
            </w:pPr>
          </w:p>
        </w:tc>
        <w:tc>
          <w:tcPr>
            <w:tcW w:w="1474" w:type="dxa"/>
            <w:tcBorders>
              <w:top w:val="dotted" w:sz="8" w:space="0" w:color="231F20"/>
            </w:tcBorders>
            <w:shd w:val="clear" w:color="auto" w:fill="EBEBEC"/>
            <w:vAlign w:val="bottom"/>
          </w:tcPr>
          <w:p w:rsidR="002F4404" w:rsidRPr="004440A6" w:rsidRDefault="002F4404" w:rsidP="002F4404">
            <w:pPr>
              <w:pStyle w:val="TableParagraph"/>
              <w:spacing w:after="40"/>
              <w:jc w:val="right"/>
            </w:pPr>
          </w:p>
        </w:tc>
        <w:tc>
          <w:tcPr>
            <w:tcW w:w="1474" w:type="dxa"/>
            <w:tcBorders>
              <w:top w:val="dotted" w:sz="8" w:space="0" w:color="231F20"/>
            </w:tcBorders>
            <w:shd w:val="clear" w:color="auto" w:fill="EBEBEC"/>
            <w:vAlign w:val="bottom"/>
          </w:tcPr>
          <w:p w:rsidR="002F4404" w:rsidRDefault="002F4404" w:rsidP="002F4404">
            <w:pPr>
              <w:pStyle w:val="TableParagraph"/>
              <w:spacing w:after="40"/>
              <w:jc w:val="right"/>
              <w:rPr>
                <w:color w:val="231F20"/>
              </w:rPr>
            </w:pPr>
          </w:p>
        </w:tc>
        <w:tc>
          <w:tcPr>
            <w:tcW w:w="1475" w:type="dxa"/>
            <w:tcBorders>
              <w:top w:val="dotted" w:sz="8" w:space="0" w:color="231F20"/>
            </w:tcBorders>
            <w:shd w:val="clear" w:color="auto" w:fill="EBEBEC"/>
            <w:vAlign w:val="bottom"/>
          </w:tcPr>
          <w:p w:rsidR="002F4404" w:rsidRDefault="002F4404" w:rsidP="002F4404">
            <w:pPr>
              <w:pStyle w:val="TableParagraph"/>
              <w:spacing w:after="40"/>
              <w:jc w:val="right"/>
              <w:rPr>
                <w:color w:val="231F20"/>
              </w:rPr>
            </w:pPr>
          </w:p>
        </w:tc>
      </w:tr>
      <w:tr w:rsidR="00B26AAA" w:rsidTr="00B535BC">
        <w:trPr>
          <w:trHeight w:val="397"/>
        </w:trPr>
        <w:tc>
          <w:tcPr>
            <w:tcW w:w="2542" w:type="dxa"/>
            <w:tcBorders>
              <w:top w:val="dotted" w:sz="8" w:space="0" w:color="231F20"/>
            </w:tcBorders>
            <w:shd w:val="clear" w:color="auto" w:fill="EBEBEC"/>
            <w:vAlign w:val="bottom"/>
          </w:tcPr>
          <w:p w:rsidR="00B26AAA" w:rsidRDefault="00B26AAA" w:rsidP="00B26AAA">
            <w:pPr>
              <w:pStyle w:val="TableParagraph"/>
              <w:spacing w:after="40"/>
              <w:ind w:left="720"/>
            </w:pPr>
            <w:r>
              <w:rPr>
                <w:color w:val="231F20"/>
              </w:rPr>
              <w:t>Confident</w:t>
            </w:r>
          </w:p>
        </w:tc>
        <w:tc>
          <w:tcPr>
            <w:tcW w:w="1474" w:type="dxa"/>
            <w:tcBorders>
              <w:top w:val="dotted" w:sz="8" w:space="0" w:color="231F20"/>
            </w:tcBorders>
            <w:shd w:val="clear" w:color="auto" w:fill="EBEBEC"/>
          </w:tcPr>
          <w:p w:rsidR="00B26AAA" w:rsidRPr="005A777B" w:rsidRDefault="00B26AAA" w:rsidP="00B26AAA">
            <w:pPr>
              <w:jc w:val="right"/>
            </w:pPr>
            <w:r>
              <w:t>75%</w:t>
            </w:r>
          </w:p>
        </w:tc>
        <w:tc>
          <w:tcPr>
            <w:tcW w:w="1474" w:type="dxa"/>
            <w:tcBorders>
              <w:top w:val="dotted" w:sz="8" w:space="0" w:color="231F20"/>
            </w:tcBorders>
            <w:shd w:val="clear" w:color="auto" w:fill="EBEBEC"/>
          </w:tcPr>
          <w:p w:rsidR="00B26AAA" w:rsidRPr="005A777B" w:rsidRDefault="00B26AAA" w:rsidP="00B26AAA">
            <w:pPr>
              <w:jc w:val="right"/>
            </w:pPr>
            <w:r>
              <w:t>71%</w:t>
            </w:r>
          </w:p>
        </w:tc>
        <w:tc>
          <w:tcPr>
            <w:tcW w:w="1474" w:type="dxa"/>
            <w:tcBorders>
              <w:top w:val="dotted" w:sz="8" w:space="0" w:color="231F20"/>
            </w:tcBorders>
            <w:shd w:val="clear" w:color="auto" w:fill="EBEBEC"/>
          </w:tcPr>
          <w:p w:rsidR="00B26AAA" w:rsidRPr="001E488F" w:rsidRDefault="00B26AAA" w:rsidP="00B26AAA">
            <w:pPr>
              <w:jc w:val="right"/>
              <w:rPr>
                <w:b/>
              </w:rPr>
            </w:pPr>
            <w:r w:rsidRPr="001E488F">
              <w:rPr>
                <w:b/>
              </w:rPr>
              <w:t>83%</w:t>
            </w:r>
          </w:p>
        </w:tc>
        <w:tc>
          <w:tcPr>
            <w:tcW w:w="1474" w:type="dxa"/>
            <w:tcBorders>
              <w:top w:val="dotted" w:sz="8" w:space="0" w:color="231F20"/>
            </w:tcBorders>
            <w:shd w:val="clear" w:color="auto" w:fill="EBEBEC"/>
          </w:tcPr>
          <w:p w:rsidR="00B26AAA" w:rsidRPr="001E488F" w:rsidRDefault="00B26AAA" w:rsidP="00B26AAA">
            <w:pPr>
              <w:jc w:val="right"/>
              <w:rPr>
                <w:b/>
              </w:rPr>
            </w:pPr>
            <w:r>
              <w:rPr>
                <w:b/>
              </w:rPr>
              <w:t>81</w:t>
            </w:r>
            <w:r w:rsidRPr="001E488F">
              <w:rPr>
                <w:b/>
              </w:rPr>
              <w:t>%</w:t>
            </w:r>
          </w:p>
        </w:tc>
        <w:tc>
          <w:tcPr>
            <w:tcW w:w="1475" w:type="dxa"/>
            <w:tcBorders>
              <w:top w:val="dotted" w:sz="8" w:space="0" w:color="231F20"/>
            </w:tcBorders>
            <w:shd w:val="clear" w:color="auto" w:fill="EBEBEC"/>
          </w:tcPr>
          <w:p w:rsidR="00B26AAA" w:rsidRPr="001E488F" w:rsidRDefault="00B26AAA" w:rsidP="00B26AAA">
            <w:pPr>
              <w:jc w:val="right"/>
              <w:rPr>
                <w:b/>
              </w:rPr>
            </w:pPr>
            <w:r>
              <w:rPr>
                <w:b/>
              </w:rPr>
              <w:t>70</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Worried</w:t>
            </w:r>
          </w:p>
        </w:tc>
        <w:tc>
          <w:tcPr>
            <w:tcW w:w="1474" w:type="dxa"/>
            <w:shd w:val="clear" w:color="auto" w:fill="EBEBEC"/>
          </w:tcPr>
          <w:p w:rsidR="00B26AAA" w:rsidRPr="005A777B" w:rsidRDefault="00B26AAA" w:rsidP="00B26AAA">
            <w:pPr>
              <w:jc w:val="right"/>
            </w:pPr>
            <w:r>
              <w:t>4%</w:t>
            </w:r>
          </w:p>
        </w:tc>
        <w:tc>
          <w:tcPr>
            <w:tcW w:w="1474" w:type="dxa"/>
            <w:shd w:val="clear" w:color="auto" w:fill="EBEBEC"/>
          </w:tcPr>
          <w:p w:rsidR="00B26AAA" w:rsidRPr="005A777B" w:rsidRDefault="00B26AAA" w:rsidP="00B26AAA">
            <w:pPr>
              <w:jc w:val="right"/>
            </w:pPr>
            <w:r>
              <w:t>5%</w:t>
            </w:r>
          </w:p>
        </w:tc>
        <w:tc>
          <w:tcPr>
            <w:tcW w:w="1474" w:type="dxa"/>
            <w:shd w:val="clear" w:color="auto" w:fill="EBEBEC"/>
          </w:tcPr>
          <w:p w:rsidR="00B26AAA" w:rsidRPr="001E488F" w:rsidRDefault="00B26AAA" w:rsidP="00B26AAA">
            <w:pPr>
              <w:jc w:val="right"/>
              <w:rPr>
                <w:b/>
              </w:rPr>
            </w:pPr>
            <w:r w:rsidRPr="001E488F">
              <w:rPr>
                <w:b/>
              </w:rPr>
              <w:t>1%</w:t>
            </w:r>
          </w:p>
        </w:tc>
        <w:tc>
          <w:tcPr>
            <w:tcW w:w="1474" w:type="dxa"/>
            <w:shd w:val="clear" w:color="auto" w:fill="EBEBEC"/>
          </w:tcPr>
          <w:p w:rsidR="00B26AAA" w:rsidRPr="001E488F" w:rsidRDefault="00B26AAA" w:rsidP="00B26AAA">
            <w:pPr>
              <w:jc w:val="right"/>
              <w:rPr>
                <w:b/>
              </w:rPr>
            </w:pPr>
            <w:r>
              <w:rPr>
                <w:b/>
              </w:rPr>
              <w:t>5</w:t>
            </w:r>
            <w:r w:rsidRPr="001E488F">
              <w:rPr>
                <w:b/>
              </w:rPr>
              <w:t>%</w:t>
            </w:r>
          </w:p>
        </w:tc>
        <w:tc>
          <w:tcPr>
            <w:tcW w:w="1475" w:type="dxa"/>
            <w:shd w:val="clear" w:color="auto" w:fill="EBEBEC"/>
          </w:tcPr>
          <w:p w:rsidR="00B26AAA" w:rsidRPr="001E488F" w:rsidRDefault="00B26AAA" w:rsidP="00B26AAA">
            <w:pPr>
              <w:jc w:val="right"/>
              <w:rPr>
                <w:b/>
              </w:rPr>
            </w:pPr>
            <w:r>
              <w:rPr>
                <w:b/>
              </w:rPr>
              <w:t>8</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Net balance</w:t>
            </w:r>
          </w:p>
        </w:tc>
        <w:tc>
          <w:tcPr>
            <w:tcW w:w="1474" w:type="dxa"/>
            <w:shd w:val="clear" w:color="auto" w:fill="EBEBEC"/>
          </w:tcPr>
          <w:p w:rsidR="00B26AAA" w:rsidRPr="005A777B" w:rsidRDefault="00B26AAA" w:rsidP="00B26AAA">
            <w:pPr>
              <w:jc w:val="right"/>
            </w:pPr>
            <w:r>
              <w:t>71%</w:t>
            </w:r>
          </w:p>
        </w:tc>
        <w:tc>
          <w:tcPr>
            <w:tcW w:w="1474" w:type="dxa"/>
            <w:shd w:val="clear" w:color="auto" w:fill="EBEBEC"/>
          </w:tcPr>
          <w:p w:rsidR="00B26AAA" w:rsidRPr="005A777B" w:rsidRDefault="00B26AAA" w:rsidP="00B26AAA">
            <w:pPr>
              <w:jc w:val="right"/>
            </w:pPr>
            <w:r>
              <w:t>66%</w:t>
            </w:r>
          </w:p>
        </w:tc>
        <w:tc>
          <w:tcPr>
            <w:tcW w:w="1474" w:type="dxa"/>
            <w:shd w:val="clear" w:color="auto" w:fill="EBEBEC"/>
          </w:tcPr>
          <w:p w:rsidR="00B26AAA" w:rsidRPr="001E488F" w:rsidRDefault="00B26AAA" w:rsidP="00B26AAA">
            <w:pPr>
              <w:jc w:val="right"/>
              <w:rPr>
                <w:b/>
              </w:rPr>
            </w:pPr>
            <w:r w:rsidRPr="001E488F">
              <w:rPr>
                <w:b/>
              </w:rPr>
              <w:t>82%</w:t>
            </w:r>
          </w:p>
        </w:tc>
        <w:tc>
          <w:tcPr>
            <w:tcW w:w="1474" w:type="dxa"/>
            <w:shd w:val="clear" w:color="auto" w:fill="EBEBEC"/>
          </w:tcPr>
          <w:p w:rsidR="00B26AAA" w:rsidRPr="001E488F" w:rsidRDefault="00B26AAA" w:rsidP="00B26AAA">
            <w:pPr>
              <w:jc w:val="right"/>
              <w:rPr>
                <w:b/>
              </w:rPr>
            </w:pPr>
            <w:r>
              <w:rPr>
                <w:b/>
              </w:rPr>
              <w:t>76</w:t>
            </w:r>
            <w:r w:rsidRPr="001E488F">
              <w:rPr>
                <w:b/>
              </w:rPr>
              <w:t>%</w:t>
            </w:r>
          </w:p>
        </w:tc>
        <w:tc>
          <w:tcPr>
            <w:tcW w:w="1475" w:type="dxa"/>
            <w:shd w:val="clear" w:color="auto" w:fill="EBEBEC"/>
          </w:tcPr>
          <w:p w:rsidR="00B26AAA" w:rsidRPr="001E488F" w:rsidRDefault="00B26AAA" w:rsidP="00B26AAA">
            <w:pPr>
              <w:jc w:val="right"/>
              <w:rPr>
                <w:b/>
              </w:rPr>
            </w:pPr>
            <w:r>
              <w:rPr>
                <w:b/>
              </w:rPr>
              <w:t>62</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rPr>
                <w:color w:val="231F20"/>
              </w:rPr>
            </w:pPr>
            <w:r>
              <w:rPr>
                <w:color w:val="231F20"/>
              </w:rPr>
              <w:t>Daly-</w:t>
            </w:r>
            <w:proofErr w:type="spellStart"/>
            <w:r>
              <w:rPr>
                <w:color w:val="231F20"/>
              </w:rPr>
              <w:t>Tiwi</w:t>
            </w:r>
            <w:proofErr w:type="spellEnd"/>
            <w:r>
              <w:rPr>
                <w:color w:val="231F20"/>
              </w:rPr>
              <w:t>-West Arnhem</w:t>
            </w:r>
          </w:p>
        </w:tc>
        <w:tc>
          <w:tcPr>
            <w:tcW w:w="1474" w:type="dxa"/>
            <w:shd w:val="clear" w:color="auto" w:fill="EBEBEC"/>
          </w:tcPr>
          <w:p w:rsidR="00B26AAA" w:rsidRPr="005A777B" w:rsidRDefault="00B26AAA" w:rsidP="00B26AAA">
            <w:pPr>
              <w:jc w:val="right"/>
            </w:pPr>
          </w:p>
        </w:tc>
        <w:tc>
          <w:tcPr>
            <w:tcW w:w="1474" w:type="dxa"/>
            <w:shd w:val="clear" w:color="auto" w:fill="EBEBEC"/>
          </w:tcPr>
          <w:p w:rsidR="00B26AAA" w:rsidRPr="005A777B" w:rsidRDefault="00B26AAA" w:rsidP="00B26AAA">
            <w:pPr>
              <w:jc w:val="right"/>
            </w:pPr>
          </w:p>
        </w:tc>
        <w:tc>
          <w:tcPr>
            <w:tcW w:w="1474" w:type="dxa"/>
            <w:shd w:val="clear" w:color="auto" w:fill="EBEBEC"/>
          </w:tcPr>
          <w:p w:rsidR="00B26AAA" w:rsidRPr="001E488F" w:rsidRDefault="00B26AAA" w:rsidP="00B26AAA">
            <w:pPr>
              <w:jc w:val="right"/>
              <w:rPr>
                <w:b/>
              </w:rPr>
            </w:pPr>
          </w:p>
        </w:tc>
        <w:tc>
          <w:tcPr>
            <w:tcW w:w="1474" w:type="dxa"/>
            <w:shd w:val="clear" w:color="auto" w:fill="EBEBEC"/>
          </w:tcPr>
          <w:p w:rsidR="00B26AAA" w:rsidRPr="001E488F" w:rsidRDefault="00B26AAA" w:rsidP="00B26AAA">
            <w:pPr>
              <w:jc w:val="right"/>
              <w:rPr>
                <w:b/>
              </w:rPr>
            </w:pPr>
          </w:p>
        </w:tc>
        <w:tc>
          <w:tcPr>
            <w:tcW w:w="1475" w:type="dxa"/>
            <w:shd w:val="clear" w:color="auto" w:fill="EBEBEC"/>
          </w:tcPr>
          <w:p w:rsidR="00B26AAA" w:rsidRPr="001E488F" w:rsidRDefault="00B26AAA" w:rsidP="00B26AAA">
            <w:pPr>
              <w:jc w:val="right"/>
              <w:rPr>
                <w:b/>
              </w:rPr>
            </w:pP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Confident</w:t>
            </w:r>
          </w:p>
        </w:tc>
        <w:tc>
          <w:tcPr>
            <w:tcW w:w="1474" w:type="dxa"/>
            <w:shd w:val="clear" w:color="auto" w:fill="EBEBEC"/>
          </w:tcPr>
          <w:p w:rsidR="00B26AAA" w:rsidRPr="005A777B" w:rsidRDefault="00B26AAA" w:rsidP="00B26AAA">
            <w:pPr>
              <w:jc w:val="right"/>
            </w:pPr>
            <w:r>
              <w:t>93%</w:t>
            </w:r>
          </w:p>
        </w:tc>
        <w:tc>
          <w:tcPr>
            <w:tcW w:w="1474" w:type="dxa"/>
            <w:shd w:val="clear" w:color="auto" w:fill="EBEBEC"/>
          </w:tcPr>
          <w:p w:rsidR="00B26AAA" w:rsidRPr="005A777B" w:rsidRDefault="00B26AAA" w:rsidP="00B26AAA">
            <w:pPr>
              <w:jc w:val="right"/>
            </w:pPr>
            <w:r>
              <w:t>71%</w:t>
            </w:r>
          </w:p>
        </w:tc>
        <w:tc>
          <w:tcPr>
            <w:tcW w:w="1474" w:type="dxa"/>
            <w:shd w:val="clear" w:color="auto" w:fill="EBEBEC"/>
          </w:tcPr>
          <w:p w:rsidR="00B26AAA" w:rsidRPr="001E488F" w:rsidRDefault="00B26AAA" w:rsidP="00B26AAA">
            <w:pPr>
              <w:jc w:val="right"/>
              <w:rPr>
                <w:b/>
              </w:rPr>
            </w:pPr>
            <w:r w:rsidRPr="001E488F">
              <w:rPr>
                <w:b/>
              </w:rPr>
              <w:t>73%</w:t>
            </w:r>
          </w:p>
        </w:tc>
        <w:tc>
          <w:tcPr>
            <w:tcW w:w="1474" w:type="dxa"/>
            <w:shd w:val="clear" w:color="auto" w:fill="EBEBEC"/>
          </w:tcPr>
          <w:p w:rsidR="00B26AAA" w:rsidRPr="001E488F" w:rsidRDefault="00B26AAA" w:rsidP="00B26AAA">
            <w:pPr>
              <w:jc w:val="right"/>
              <w:rPr>
                <w:b/>
              </w:rPr>
            </w:pPr>
            <w:r>
              <w:rPr>
                <w:b/>
              </w:rPr>
              <w:t>100</w:t>
            </w:r>
            <w:r w:rsidRPr="001E488F">
              <w:rPr>
                <w:b/>
              </w:rPr>
              <w:t>%</w:t>
            </w:r>
          </w:p>
        </w:tc>
        <w:tc>
          <w:tcPr>
            <w:tcW w:w="1475" w:type="dxa"/>
            <w:shd w:val="clear" w:color="auto" w:fill="EBEBEC"/>
          </w:tcPr>
          <w:p w:rsidR="00B26AAA" w:rsidRPr="001E488F" w:rsidRDefault="00B26AAA" w:rsidP="00B26AAA">
            <w:pPr>
              <w:jc w:val="right"/>
              <w:rPr>
                <w:b/>
              </w:rPr>
            </w:pPr>
            <w:r>
              <w:rPr>
                <w:b/>
              </w:rPr>
              <w:t>72</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Worried</w:t>
            </w:r>
          </w:p>
        </w:tc>
        <w:tc>
          <w:tcPr>
            <w:tcW w:w="1474" w:type="dxa"/>
            <w:shd w:val="clear" w:color="auto" w:fill="EBEBEC"/>
          </w:tcPr>
          <w:p w:rsidR="00B26AAA" w:rsidRPr="005A777B" w:rsidRDefault="00B26AAA" w:rsidP="00B26AAA">
            <w:pPr>
              <w:jc w:val="right"/>
            </w:pPr>
            <w:r>
              <w:t>0%</w:t>
            </w:r>
          </w:p>
        </w:tc>
        <w:tc>
          <w:tcPr>
            <w:tcW w:w="1474" w:type="dxa"/>
            <w:shd w:val="clear" w:color="auto" w:fill="EBEBEC"/>
          </w:tcPr>
          <w:p w:rsidR="00B26AAA" w:rsidRPr="005A777B" w:rsidRDefault="00B26AAA" w:rsidP="00B26AAA">
            <w:pPr>
              <w:jc w:val="right"/>
            </w:pPr>
            <w:r>
              <w:t>0%</w:t>
            </w:r>
          </w:p>
        </w:tc>
        <w:tc>
          <w:tcPr>
            <w:tcW w:w="1474" w:type="dxa"/>
            <w:shd w:val="clear" w:color="auto" w:fill="EBEBEC"/>
          </w:tcPr>
          <w:p w:rsidR="00B26AAA" w:rsidRPr="001E488F" w:rsidRDefault="00B26AAA" w:rsidP="00B26AAA">
            <w:pPr>
              <w:jc w:val="right"/>
              <w:rPr>
                <w:b/>
              </w:rPr>
            </w:pPr>
            <w:r w:rsidRPr="001E488F">
              <w:rPr>
                <w:b/>
              </w:rPr>
              <w:t>7%</w:t>
            </w:r>
          </w:p>
        </w:tc>
        <w:tc>
          <w:tcPr>
            <w:tcW w:w="1474" w:type="dxa"/>
            <w:shd w:val="clear" w:color="auto" w:fill="EBEBEC"/>
          </w:tcPr>
          <w:p w:rsidR="00B26AAA" w:rsidRPr="001E488F" w:rsidRDefault="00B26AAA" w:rsidP="00B26AAA">
            <w:pPr>
              <w:jc w:val="right"/>
              <w:rPr>
                <w:b/>
              </w:rPr>
            </w:pPr>
            <w:r>
              <w:rPr>
                <w:b/>
              </w:rPr>
              <w:t>0</w:t>
            </w:r>
            <w:r w:rsidRPr="001E488F">
              <w:rPr>
                <w:b/>
              </w:rPr>
              <w:t>%</w:t>
            </w:r>
          </w:p>
        </w:tc>
        <w:tc>
          <w:tcPr>
            <w:tcW w:w="1475" w:type="dxa"/>
            <w:shd w:val="clear" w:color="auto" w:fill="EBEBEC"/>
          </w:tcPr>
          <w:p w:rsidR="00B26AAA" w:rsidRPr="001E488F" w:rsidRDefault="00B26AAA" w:rsidP="00B26AAA">
            <w:pPr>
              <w:jc w:val="right"/>
              <w:rPr>
                <w:b/>
              </w:rPr>
            </w:pPr>
            <w:r>
              <w:rPr>
                <w:b/>
              </w:rPr>
              <w:t>28</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Net balance</w:t>
            </w:r>
          </w:p>
        </w:tc>
        <w:tc>
          <w:tcPr>
            <w:tcW w:w="1474" w:type="dxa"/>
            <w:shd w:val="clear" w:color="auto" w:fill="EBEBEC"/>
          </w:tcPr>
          <w:p w:rsidR="00B26AAA" w:rsidRPr="005A777B" w:rsidRDefault="00B26AAA" w:rsidP="00B26AAA">
            <w:pPr>
              <w:jc w:val="right"/>
            </w:pPr>
            <w:r>
              <w:t>93%</w:t>
            </w:r>
          </w:p>
        </w:tc>
        <w:tc>
          <w:tcPr>
            <w:tcW w:w="1474" w:type="dxa"/>
            <w:shd w:val="clear" w:color="auto" w:fill="EBEBEC"/>
          </w:tcPr>
          <w:p w:rsidR="00B26AAA" w:rsidRPr="005A777B" w:rsidRDefault="00B26AAA" w:rsidP="00B26AAA">
            <w:pPr>
              <w:jc w:val="right"/>
            </w:pPr>
            <w:r>
              <w:t>71%</w:t>
            </w:r>
          </w:p>
        </w:tc>
        <w:tc>
          <w:tcPr>
            <w:tcW w:w="1474" w:type="dxa"/>
            <w:shd w:val="clear" w:color="auto" w:fill="EBEBEC"/>
          </w:tcPr>
          <w:p w:rsidR="00B26AAA" w:rsidRPr="001E488F" w:rsidRDefault="00B26AAA" w:rsidP="00B26AAA">
            <w:pPr>
              <w:jc w:val="right"/>
              <w:rPr>
                <w:b/>
              </w:rPr>
            </w:pPr>
            <w:r w:rsidRPr="001E488F">
              <w:rPr>
                <w:b/>
              </w:rPr>
              <w:t>66%</w:t>
            </w:r>
          </w:p>
        </w:tc>
        <w:tc>
          <w:tcPr>
            <w:tcW w:w="1474" w:type="dxa"/>
            <w:shd w:val="clear" w:color="auto" w:fill="EBEBEC"/>
          </w:tcPr>
          <w:p w:rsidR="00B26AAA" w:rsidRPr="001E488F" w:rsidRDefault="00B26AAA" w:rsidP="00B26AAA">
            <w:pPr>
              <w:jc w:val="right"/>
              <w:rPr>
                <w:b/>
              </w:rPr>
            </w:pPr>
            <w:r>
              <w:rPr>
                <w:b/>
              </w:rPr>
              <w:t>100</w:t>
            </w:r>
            <w:r w:rsidRPr="001E488F">
              <w:rPr>
                <w:b/>
              </w:rPr>
              <w:t>%</w:t>
            </w:r>
          </w:p>
        </w:tc>
        <w:tc>
          <w:tcPr>
            <w:tcW w:w="1475" w:type="dxa"/>
            <w:shd w:val="clear" w:color="auto" w:fill="EBEBEC"/>
          </w:tcPr>
          <w:p w:rsidR="00B26AAA" w:rsidRPr="001E488F" w:rsidRDefault="00B26AAA" w:rsidP="00B26AAA">
            <w:pPr>
              <w:jc w:val="right"/>
              <w:rPr>
                <w:b/>
              </w:rPr>
            </w:pPr>
            <w:r>
              <w:rPr>
                <w:b/>
              </w:rPr>
              <w:t>44</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rPr>
                <w:color w:val="231F20"/>
              </w:rPr>
            </w:pPr>
            <w:r>
              <w:rPr>
                <w:color w:val="231F20"/>
              </w:rPr>
              <w:t>East Arnhem</w:t>
            </w:r>
          </w:p>
        </w:tc>
        <w:tc>
          <w:tcPr>
            <w:tcW w:w="1474" w:type="dxa"/>
            <w:shd w:val="clear" w:color="auto" w:fill="EBEBEC"/>
          </w:tcPr>
          <w:p w:rsidR="00B26AAA" w:rsidRPr="005A777B" w:rsidRDefault="00B26AAA" w:rsidP="00B26AAA">
            <w:pPr>
              <w:jc w:val="right"/>
            </w:pPr>
          </w:p>
        </w:tc>
        <w:tc>
          <w:tcPr>
            <w:tcW w:w="1474" w:type="dxa"/>
            <w:shd w:val="clear" w:color="auto" w:fill="EBEBEC"/>
          </w:tcPr>
          <w:p w:rsidR="00B26AAA" w:rsidRPr="005A777B" w:rsidRDefault="00B26AAA" w:rsidP="00B26AAA">
            <w:pPr>
              <w:jc w:val="right"/>
            </w:pPr>
          </w:p>
        </w:tc>
        <w:tc>
          <w:tcPr>
            <w:tcW w:w="1474" w:type="dxa"/>
            <w:shd w:val="clear" w:color="auto" w:fill="EBEBEC"/>
          </w:tcPr>
          <w:p w:rsidR="00B26AAA" w:rsidRPr="001E488F" w:rsidRDefault="00B26AAA" w:rsidP="00B26AAA">
            <w:pPr>
              <w:jc w:val="right"/>
              <w:rPr>
                <w:b/>
              </w:rPr>
            </w:pPr>
          </w:p>
        </w:tc>
        <w:tc>
          <w:tcPr>
            <w:tcW w:w="1474" w:type="dxa"/>
            <w:shd w:val="clear" w:color="auto" w:fill="EBEBEC"/>
          </w:tcPr>
          <w:p w:rsidR="00B26AAA" w:rsidRPr="001E488F" w:rsidRDefault="00B26AAA" w:rsidP="00B26AAA">
            <w:pPr>
              <w:jc w:val="right"/>
              <w:rPr>
                <w:b/>
              </w:rPr>
            </w:pPr>
          </w:p>
        </w:tc>
        <w:tc>
          <w:tcPr>
            <w:tcW w:w="1475" w:type="dxa"/>
            <w:shd w:val="clear" w:color="auto" w:fill="EBEBEC"/>
          </w:tcPr>
          <w:p w:rsidR="00B26AAA" w:rsidRPr="001E488F" w:rsidRDefault="00B26AAA" w:rsidP="00B26AAA">
            <w:pPr>
              <w:jc w:val="right"/>
              <w:rPr>
                <w:b/>
              </w:rPr>
            </w:pP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Confident</w:t>
            </w:r>
          </w:p>
        </w:tc>
        <w:tc>
          <w:tcPr>
            <w:tcW w:w="1474" w:type="dxa"/>
            <w:shd w:val="clear" w:color="auto" w:fill="EBEBEC"/>
          </w:tcPr>
          <w:p w:rsidR="00B26AAA" w:rsidRPr="005A777B" w:rsidRDefault="00B26AAA" w:rsidP="00B26AAA">
            <w:pPr>
              <w:jc w:val="right"/>
            </w:pPr>
            <w:r>
              <w:t>80%</w:t>
            </w:r>
          </w:p>
        </w:tc>
        <w:tc>
          <w:tcPr>
            <w:tcW w:w="1474" w:type="dxa"/>
            <w:shd w:val="clear" w:color="auto" w:fill="EBEBEC"/>
          </w:tcPr>
          <w:p w:rsidR="00B26AAA" w:rsidRPr="005A777B" w:rsidRDefault="00B26AAA" w:rsidP="00B26AAA">
            <w:pPr>
              <w:jc w:val="right"/>
            </w:pPr>
            <w:r>
              <w:t>92%</w:t>
            </w:r>
          </w:p>
        </w:tc>
        <w:tc>
          <w:tcPr>
            <w:tcW w:w="1474" w:type="dxa"/>
            <w:shd w:val="clear" w:color="auto" w:fill="EBEBEC"/>
          </w:tcPr>
          <w:p w:rsidR="00B26AAA" w:rsidRPr="001E488F" w:rsidRDefault="00B26AAA" w:rsidP="00B26AAA">
            <w:pPr>
              <w:jc w:val="right"/>
              <w:rPr>
                <w:b/>
              </w:rPr>
            </w:pPr>
            <w:r w:rsidRPr="001E488F">
              <w:rPr>
                <w:b/>
              </w:rPr>
              <w:t>84%</w:t>
            </w:r>
          </w:p>
        </w:tc>
        <w:tc>
          <w:tcPr>
            <w:tcW w:w="1474" w:type="dxa"/>
            <w:shd w:val="clear" w:color="auto" w:fill="EBEBEC"/>
          </w:tcPr>
          <w:p w:rsidR="00B26AAA" w:rsidRPr="001E488F" w:rsidRDefault="00B26AAA" w:rsidP="00B26AAA">
            <w:pPr>
              <w:jc w:val="right"/>
              <w:rPr>
                <w:b/>
              </w:rPr>
            </w:pPr>
            <w:r>
              <w:rPr>
                <w:b/>
              </w:rPr>
              <w:t>86</w:t>
            </w:r>
            <w:r w:rsidRPr="001E488F">
              <w:rPr>
                <w:b/>
              </w:rPr>
              <w:t>%</w:t>
            </w:r>
          </w:p>
        </w:tc>
        <w:tc>
          <w:tcPr>
            <w:tcW w:w="1475" w:type="dxa"/>
            <w:shd w:val="clear" w:color="auto" w:fill="EBEBEC"/>
          </w:tcPr>
          <w:p w:rsidR="00B26AAA" w:rsidRPr="001E488F" w:rsidRDefault="00B26AAA" w:rsidP="00B26AAA">
            <w:pPr>
              <w:jc w:val="right"/>
              <w:rPr>
                <w:b/>
              </w:rPr>
            </w:pPr>
            <w:r>
              <w:rPr>
                <w:b/>
              </w:rPr>
              <w:t>93</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Worried</w:t>
            </w:r>
          </w:p>
        </w:tc>
        <w:tc>
          <w:tcPr>
            <w:tcW w:w="1474" w:type="dxa"/>
            <w:shd w:val="clear" w:color="auto" w:fill="EBEBEC"/>
          </w:tcPr>
          <w:p w:rsidR="00B26AAA" w:rsidRPr="005A777B" w:rsidRDefault="00B26AAA" w:rsidP="00B26AAA">
            <w:pPr>
              <w:jc w:val="right"/>
            </w:pPr>
            <w:r>
              <w:t>4%</w:t>
            </w:r>
          </w:p>
        </w:tc>
        <w:tc>
          <w:tcPr>
            <w:tcW w:w="1474" w:type="dxa"/>
            <w:shd w:val="clear" w:color="auto" w:fill="EBEBEC"/>
          </w:tcPr>
          <w:p w:rsidR="00B26AAA" w:rsidRPr="005A777B" w:rsidRDefault="00B26AAA" w:rsidP="00B26AAA">
            <w:pPr>
              <w:jc w:val="right"/>
            </w:pPr>
            <w:r>
              <w:t>0%</w:t>
            </w:r>
          </w:p>
        </w:tc>
        <w:tc>
          <w:tcPr>
            <w:tcW w:w="1474" w:type="dxa"/>
            <w:shd w:val="clear" w:color="auto" w:fill="EBEBEC"/>
          </w:tcPr>
          <w:p w:rsidR="00B26AAA" w:rsidRPr="001E488F" w:rsidRDefault="00B26AAA" w:rsidP="00B26AAA">
            <w:pPr>
              <w:jc w:val="right"/>
              <w:rPr>
                <w:b/>
              </w:rPr>
            </w:pPr>
            <w:r w:rsidRPr="001E488F">
              <w:rPr>
                <w:b/>
              </w:rPr>
              <w:t>5%</w:t>
            </w:r>
          </w:p>
        </w:tc>
        <w:tc>
          <w:tcPr>
            <w:tcW w:w="1474" w:type="dxa"/>
            <w:shd w:val="clear" w:color="auto" w:fill="EBEBEC"/>
          </w:tcPr>
          <w:p w:rsidR="00B26AAA" w:rsidRPr="001E488F" w:rsidRDefault="00B26AAA" w:rsidP="00B26AAA">
            <w:pPr>
              <w:jc w:val="right"/>
              <w:rPr>
                <w:b/>
              </w:rPr>
            </w:pPr>
            <w:r>
              <w:rPr>
                <w:b/>
              </w:rPr>
              <w:t>3</w:t>
            </w:r>
            <w:r w:rsidRPr="001E488F">
              <w:rPr>
                <w:b/>
              </w:rPr>
              <w:t>%</w:t>
            </w:r>
          </w:p>
        </w:tc>
        <w:tc>
          <w:tcPr>
            <w:tcW w:w="1475" w:type="dxa"/>
            <w:shd w:val="clear" w:color="auto" w:fill="EBEBEC"/>
          </w:tcPr>
          <w:p w:rsidR="00B26AAA" w:rsidRPr="001E488F" w:rsidRDefault="00B26AAA" w:rsidP="00B26AAA">
            <w:pPr>
              <w:jc w:val="right"/>
              <w:rPr>
                <w:b/>
              </w:rPr>
            </w:pPr>
            <w:r>
              <w:rPr>
                <w:b/>
              </w:rPr>
              <w:t>0</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lastRenderedPageBreak/>
              <w:t>Net balance</w:t>
            </w:r>
          </w:p>
        </w:tc>
        <w:tc>
          <w:tcPr>
            <w:tcW w:w="1474" w:type="dxa"/>
            <w:shd w:val="clear" w:color="auto" w:fill="EBEBEC"/>
          </w:tcPr>
          <w:p w:rsidR="00B26AAA" w:rsidRPr="005A777B" w:rsidRDefault="00B26AAA" w:rsidP="00B26AAA">
            <w:pPr>
              <w:jc w:val="right"/>
            </w:pPr>
            <w:r>
              <w:t>76%</w:t>
            </w:r>
          </w:p>
        </w:tc>
        <w:tc>
          <w:tcPr>
            <w:tcW w:w="1474" w:type="dxa"/>
            <w:shd w:val="clear" w:color="auto" w:fill="EBEBEC"/>
          </w:tcPr>
          <w:p w:rsidR="00B26AAA" w:rsidRPr="005A777B" w:rsidRDefault="00B26AAA" w:rsidP="00B26AAA">
            <w:pPr>
              <w:jc w:val="right"/>
            </w:pPr>
            <w:r>
              <w:t>82%</w:t>
            </w:r>
          </w:p>
        </w:tc>
        <w:tc>
          <w:tcPr>
            <w:tcW w:w="1474" w:type="dxa"/>
            <w:shd w:val="clear" w:color="auto" w:fill="EBEBEC"/>
          </w:tcPr>
          <w:p w:rsidR="00B26AAA" w:rsidRPr="001E488F" w:rsidRDefault="00B26AAA" w:rsidP="00B26AAA">
            <w:pPr>
              <w:jc w:val="right"/>
              <w:rPr>
                <w:b/>
              </w:rPr>
            </w:pPr>
            <w:r w:rsidRPr="001E488F">
              <w:rPr>
                <w:b/>
              </w:rPr>
              <w:t>79%</w:t>
            </w:r>
          </w:p>
        </w:tc>
        <w:tc>
          <w:tcPr>
            <w:tcW w:w="1474" w:type="dxa"/>
            <w:shd w:val="clear" w:color="auto" w:fill="EBEBEC"/>
          </w:tcPr>
          <w:p w:rsidR="00B26AAA" w:rsidRPr="001E488F" w:rsidRDefault="00B26AAA" w:rsidP="00B26AAA">
            <w:pPr>
              <w:jc w:val="right"/>
              <w:rPr>
                <w:b/>
              </w:rPr>
            </w:pPr>
            <w:r>
              <w:rPr>
                <w:b/>
              </w:rPr>
              <w:t>83</w:t>
            </w:r>
            <w:r w:rsidRPr="001E488F">
              <w:rPr>
                <w:b/>
              </w:rPr>
              <w:t>%</w:t>
            </w:r>
          </w:p>
        </w:tc>
        <w:tc>
          <w:tcPr>
            <w:tcW w:w="1475" w:type="dxa"/>
            <w:shd w:val="clear" w:color="auto" w:fill="EBEBEC"/>
          </w:tcPr>
          <w:p w:rsidR="00B26AAA" w:rsidRPr="001E488F" w:rsidRDefault="00B26AAA" w:rsidP="00B26AAA">
            <w:pPr>
              <w:jc w:val="right"/>
              <w:rPr>
                <w:b/>
              </w:rPr>
            </w:pPr>
            <w:r>
              <w:rPr>
                <w:b/>
              </w:rPr>
              <w:t>93</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rPr>
                <w:color w:val="231F20"/>
              </w:rPr>
            </w:pPr>
            <w:r>
              <w:rPr>
                <w:color w:val="231F20"/>
              </w:rPr>
              <w:t>Katherine (Big Rivers)</w:t>
            </w:r>
          </w:p>
        </w:tc>
        <w:tc>
          <w:tcPr>
            <w:tcW w:w="1474" w:type="dxa"/>
            <w:shd w:val="clear" w:color="auto" w:fill="EBEBEC"/>
          </w:tcPr>
          <w:p w:rsidR="00B26AAA" w:rsidRPr="005A777B" w:rsidRDefault="00B26AAA" w:rsidP="00B26AAA">
            <w:pPr>
              <w:jc w:val="right"/>
            </w:pPr>
          </w:p>
        </w:tc>
        <w:tc>
          <w:tcPr>
            <w:tcW w:w="1474" w:type="dxa"/>
            <w:shd w:val="clear" w:color="auto" w:fill="EBEBEC"/>
          </w:tcPr>
          <w:p w:rsidR="00B26AAA" w:rsidRPr="005A777B" w:rsidRDefault="00B26AAA" w:rsidP="00B26AAA">
            <w:pPr>
              <w:jc w:val="right"/>
            </w:pPr>
          </w:p>
        </w:tc>
        <w:tc>
          <w:tcPr>
            <w:tcW w:w="1474" w:type="dxa"/>
            <w:shd w:val="clear" w:color="auto" w:fill="EBEBEC"/>
          </w:tcPr>
          <w:p w:rsidR="00B26AAA" w:rsidRPr="001E488F" w:rsidRDefault="00B26AAA" w:rsidP="00B26AAA">
            <w:pPr>
              <w:jc w:val="right"/>
              <w:rPr>
                <w:b/>
              </w:rPr>
            </w:pPr>
          </w:p>
        </w:tc>
        <w:tc>
          <w:tcPr>
            <w:tcW w:w="1474" w:type="dxa"/>
            <w:shd w:val="clear" w:color="auto" w:fill="EBEBEC"/>
          </w:tcPr>
          <w:p w:rsidR="00B26AAA" w:rsidRPr="001E488F" w:rsidRDefault="00B26AAA" w:rsidP="00B26AAA">
            <w:pPr>
              <w:jc w:val="right"/>
              <w:rPr>
                <w:b/>
              </w:rPr>
            </w:pPr>
          </w:p>
        </w:tc>
        <w:tc>
          <w:tcPr>
            <w:tcW w:w="1475" w:type="dxa"/>
            <w:shd w:val="clear" w:color="auto" w:fill="EBEBEC"/>
          </w:tcPr>
          <w:p w:rsidR="00B26AAA" w:rsidRPr="001E488F" w:rsidRDefault="00B26AAA" w:rsidP="00B26AAA">
            <w:pPr>
              <w:jc w:val="right"/>
              <w:rPr>
                <w:b/>
              </w:rPr>
            </w:pP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Confident</w:t>
            </w:r>
          </w:p>
        </w:tc>
        <w:tc>
          <w:tcPr>
            <w:tcW w:w="1474" w:type="dxa"/>
            <w:shd w:val="clear" w:color="auto" w:fill="EBEBEC"/>
          </w:tcPr>
          <w:p w:rsidR="00B26AAA" w:rsidRPr="005A777B" w:rsidRDefault="00B26AAA" w:rsidP="00B26AAA">
            <w:pPr>
              <w:jc w:val="right"/>
            </w:pPr>
            <w:r>
              <w:t>72%</w:t>
            </w:r>
          </w:p>
        </w:tc>
        <w:tc>
          <w:tcPr>
            <w:tcW w:w="1474" w:type="dxa"/>
            <w:shd w:val="clear" w:color="auto" w:fill="EBEBEC"/>
          </w:tcPr>
          <w:p w:rsidR="00B26AAA" w:rsidRPr="005A777B" w:rsidRDefault="00B26AAA" w:rsidP="00B26AAA">
            <w:pPr>
              <w:jc w:val="right"/>
            </w:pPr>
            <w:r>
              <w:t>94%</w:t>
            </w:r>
          </w:p>
        </w:tc>
        <w:tc>
          <w:tcPr>
            <w:tcW w:w="1474" w:type="dxa"/>
            <w:shd w:val="clear" w:color="auto" w:fill="EBEBEC"/>
          </w:tcPr>
          <w:p w:rsidR="00B26AAA" w:rsidRPr="001E488F" w:rsidRDefault="00B26AAA" w:rsidP="00B26AAA">
            <w:pPr>
              <w:jc w:val="right"/>
              <w:rPr>
                <w:b/>
              </w:rPr>
            </w:pPr>
            <w:r w:rsidRPr="001E488F">
              <w:rPr>
                <w:b/>
              </w:rPr>
              <w:t>75%</w:t>
            </w:r>
          </w:p>
        </w:tc>
        <w:tc>
          <w:tcPr>
            <w:tcW w:w="1474" w:type="dxa"/>
            <w:shd w:val="clear" w:color="auto" w:fill="EBEBEC"/>
          </w:tcPr>
          <w:p w:rsidR="00B26AAA" w:rsidRPr="001E488F" w:rsidRDefault="00B26AAA" w:rsidP="00B26AAA">
            <w:pPr>
              <w:jc w:val="right"/>
              <w:rPr>
                <w:b/>
              </w:rPr>
            </w:pPr>
            <w:r>
              <w:rPr>
                <w:b/>
              </w:rPr>
              <w:t>65</w:t>
            </w:r>
            <w:r w:rsidRPr="001E488F">
              <w:rPr>
                <w:b/>
              </w:rPr>
              <w:t>%</w:t>
            </w:r>
          </w:p>
        </w:tc>
        <w:tc>
          <w:tcPr>
            <w:tcW w:w="1475" w:type="dxa"/>
            <w:shd w:val="clear" w:color="auto" w:fill="EBEBEC"/>
          </w:tcPr>
          <w:p w:rsidR="00B26AAA" w:rsidRPr="001E488F" w:rsidRDefault="00B26AAA" w:rsidP="00B26AAA">
            <w:pPr>
              <w:jc w:val="right"/>
              <w:rPr>
                <w:b/>
              </w:rPr>
            </w:pPr>
            <w:r>
              <w:rPr>
                <w:b/>
              </w:rPr>
              <w:t>81</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Worried</w:t>
            </w:r>
          </w:p>
        </w:tc>
        <w:tc>
          <w:tcPr>
            <w:tcW w:w="1474" w:type="dxa"/>
            <w:shd w:val="clear" w:color="auto" w:fill="EBEBEC"/>
          </w:tcPr>
          <w:p w:rsidR="00B26AAA" w:rsidRPr="005A777B" w:rsidRDefault="00B26AAA" w:rsidP="00B26AAA">
            <w:pPr>
              <w:jc w:val="right"/>
            </w:pPr>
            <w:r>
              <w:t>8%</w:t>
            </w:r>
          </w:p>
        </w:tc>
        <w:tc>
          <w:tcPr>
            <w:tcW w:w="1474" w:type="dxa"/>
            <w:shd w:val="clear" w:color="auto" w:fill="EBEBEC"/>
          </w:tcPr>
          <w:p w:rsidR="00B26AAA" w:rsidRPr="005A777B" w:rsidRDefault="00B26AAA" w:rsidP="00B26AAA">
            <w:pPr>
              <w:jc w:val="right"/>
            </w:pPr>
            <w:r>
              <w:t>0%</w:t>
            </w:r>
          </w:p>
        </w:tc>
        <w:tc>
          <w:tcPr>
            <w:tcW w:w="1474" w:type="dxa"/>
            <w:shd w:val="clear" w:color="auto" w:fill="EBEBEC"/>
          </w:tcPr>
          <w:p w:rsidR="00B26AAA" w:rsidRPr="001E488F" w:rsidRDefault="00B26AAA" w:rsidP="00B26AAA">
            <w:pPr>
              <w:jc w:val="right"/>
              <w:rPr>
                <w:b/>
              </w:rPr>
            </w:pPr>
            <w:r w:rsidRPr="001E488F">
              <w:rPr>
                <w:b/>
              </w:rPr>
              <w:t>13%</w:t>
            </w:r>
          </w:p>
        </w:tc>
        <w:tc>
          <w:tcPr>
            <w:tcW w:w="1474" w:type="dxa"/>
            <w:shd w:val="clear" w:color="auto" w:fill="EBEBEC"/>
          </w:tcPr>
          <w:p w:rsidR="00B26AAA" w:rsidRPr="001E488F" w:rsidRDefault="00B26AAA" w:rsidP="00B26AAA">
            <w:pPr>
              <w:jc w:val="right"/>
              <w:rPr>
                <w:b/>
              </w:rPr>
            </w:pPr>
            <w:r>
              <w:rPr>
                <w:b/>
              </w:rPr>
              <w:t>30</w:t>
            </w:r>
            <w:r w:rsidRPr="001E488F">
              <w:rPr>
                <w:b/>
              </w:rPr>
              <w:t>%</w:t>
            </w:r>
          </w:p>
        </w:tc>
        <w:tc>
          <w:tcPr>
            <w:tcW w:w="1475" w:type="dxa"/>
            <w:shd w:val="clear" w:color="auto" w:fill="EBEBEC"/>
          </w:tcPr>
          <w:p w:rsidR="00B26AAA" w:rsidRPr="001E488F" w:rsidRDefault="00B26AAA" w:rsidP="00B26AAA">
            <w:pPr>
              <w:jc w:val="right"/>
              <w:rPr>
                <w:b/>
              </w:rPr>
            </w:pPr>
            <w:r>
              <w:rPr>
                <w:b/>
              </w:rPr>
              <w:t>8</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Net balance</w:t>
            </w:r>
          </w:p>
        </w:tc>
        <w:tc>
          <w:tcPr>
            <w:tcW w:w="1474" w:type="dxa"/>
            <w:shd w:val="clear" w:color="auto" w:fill="EBEBEC"/>
          </w:tcPr>
          <w:p w:rsidR="00B26AAA" w:rsidRPr="005A777B" w:rsidRDefault="00B26AAA" w:rsidP="00B26AAA">
            <w:pPr>
              <w:jc w:val="right"/>
            </w:pPr>
            <w:r>
              <w:t>64%</w:t>
            </w:r>
          </w:p>
        </w:tc>
        <w:tc>
          <w:tcPr>
            <w:tcW w:w="1474" w:type="dxa"/>
            <w:shd w:val="clear" w:color="auto" w:fill="EBEBEC"/>
          </w:tcPr>
          <w:p w:rsidR="00B26AAA" w:rsidRPr="005A777B" w:rsidRDefault="00B26AAA" w:rsidP="00B26AAA">
            <w:pPr>
              <w:jc w:val="right"/>
            </w:pPr>
            <w:r>
              <w:t>94%</w:t>
            </w:r>
          </w:p>
        </w:tc>
        <w:tc>
          <w:tcPr>
            <w:tcW w:w="1474" w:type="dxa"/>
            <w:shd w:val="clear" w:color="auto" w:fill="EBEBEC"/>
          </w:tcPr>
          <w:p w:rsidR="00B26AAA" w:rsidRPr="001E488F" w:rsidRDefault="00B26AAA" w:rsidP="00B26AAA">
            <w:pPr>
              <w:jc w:val="right"/>
              <w:rPr>
                <w:b/>
              </w:rPr>
            </w:pPr>
            <w:r w:rsidRPr="001E488F">
              <w:rPr>
                <w:b/>
              </w:rPr>
              <w:t>62%</w:t>
            </w:r>
          </w:p>
        </w:tc>
        <w:tc>
          <w:tcPr>
            <w:tcW w:w="1474" w:type="dxa"/>
            <w:shd w:val="clear" w:color="auto" w:fill="EBEBEC"/>
          </w:tcPr>
          <w:p w:rsidR="00B26AAA" w:rsidRPr="001E488F" w:rsidRDefault="00B26AAA" w:rsidP="00B26AAA">
            <w:pPr>
              <w:jc w:val="right"/>
              <w:rPr>
                <w:b/>
              </w:rPr>
            </w:pPr>
            <w:r>
              <w:rPr>
                <w:b/>
              </w:rPr>
              <w:t>35</w:t>
            </w:r>
            <w:r w:rsidRPr="001E488F">
              <w:rPr>
                <w:b/>
              </w:rPr>
              <w:t>%</w:t>
            </w:r>
          </w:p>
        </w:tc>
        <w:tc>
          <w:tcPr>
            <w:tcW w:w="1475" w:type="dxa"/>
            <w:shd w:val="clear" w:color="auto" w:fill="EBEBEC"/>
          </w:tcPr>
          <w:p w:rsidR="00B26AAA" w:rsidRPr="001E488F" w:rsidRDefault="00B26AAA" w:rsidP="00B26AAA">
            <w:pPr>
              <w:jc w:val="right"/>
              <w:rPr>
                <w:b/>
              </w:rPr>
            </w:pPr>
            <w:r>
              <w:rPr>
                <w:b/>
              </w:rPr>
              <w:t>73</w:t>
            </w:r>
            <w:r w:rsidRPr="001E488F">
              <w:rPr>
                <w:b/>
              </w:rPr>
              <w:t>%</w:t>
            </w:r>
          </w:p>
        </w:tc>
      </w:tr>
      <w:tr w:rsidR="00B26AAA" w:rsidRPr="00745DE4" w:rsidTr="00B535BC">
        <w:trPr>
          <w:trHeight w:val="397"/>
        </w:trPr>
        <w:tc>
          <w:tcPr>
            <w:tcW w:w="2542" w:type="dxa"/>
            <w:shd w:val="clear" w:color="auto" w:fill="EBEBEC"/>
            <w:vAlign w:val="bottom"/>
          </w:tcPr>
          <w:p w:rsidR="00B26AAA" w:rsidRPr="00745DE4" w:rsidRDefault="00B26AAA" w:rsidP="00B26AAA">
            <w:pPr>
              <w:pStyle w:val="TableParagraph"/>
              <w:keepNext/>
              <w:spacing w:after="40"/>
              <w:ind w:left="68"/>
              <w:rPr>
                <w:color w:val="231F20"/>
              </w:rPr>
            </w:pPr>
            <w:r w:rsidRPr="00745DE4">
              <w:rPr>
                <w:color w:val="231F20"/>
              </w:rPr>
              <w:t>Barkly-Tennant Creek</w:t>
            </w:r>
          </w:p>
        </w:tc>
        <w:tc>
          <w:tcPr>
            <w:tcW w:w="1474" w:type="dxa"/>
            <w:shd w:val="clear" w:color="auto" w:fill="EBEBEC"/>
          </w:tcPr>
          <w:p w:rsidR="00B26AAA" w:rsidRPr="005A777B" w:rsidRDefault="00B26AAA" w:rsidP="00B26AAA">
            <w:pPr>
              <w:jc w:val="right"/>
            </w:pPr>
          </w:p>
        </w:tc>
        <w:tc>
          <w:tcPr>
            <w:tcW w:w="1474" w:type="dxa"/>
            <w:shd w:val="clear" w:color="auto" w:fill="EBEBEC"/>
          </w:tcPr>
          <w:p w:rsidR="00B26AAA" w:rsidRPr="005A777B" w:rsidRDefault="00B26AAA" w:rsidP="00B26AAA">
            <w:pPr>
              <w:jc w:val="right"/>
            </w:pPr>
          </w:p>
        </w:tc>
        <w:tc>
          <w:tcPr>
            <w:tcW w:w="1474" w:type="dxa"/>
            <w:shd w:val="clear" w:color="auto" w:fill="EBEBEC"/>
          </w:tcPr>
          <w:p w:rsidR="00B26AAA" w:rsidRPr="001E488F" w:rsidRDefault="00B26AAA" w:rsidP="00B26AAA">
            <w:pPr>
              <w:jc w:val="right"/>
              <w:rPr>
                <w:b/>
              </w:rPr>
            </w:pPr>
          </w:p>
        </w:tc>
        <w:tc>
          <w:tcPr>
            <w:tcW w:w="1474" w:type="dxa"/>
            <w:shd w:val="clear" w:color="auto" w:fill="EBEBEC"/>
          </w:tcPr>
          <w:p w:rsidR="00B26AAA" w:rsidRPr="001E488F" w:rsidRDefault="00B26AAA" w:rsidP="00B26AAA">
            <w:pPr>
              <w:jc w:val="right"/>
              <w:rPr>
                <w:b/>
              </w:rPr>
            </w:pPr>
          </w:p>
        </w:tc>
        <w:tc>
          <w:tcPr>
            <w:tcW w:w="1475" w:type="dxa"/>
            <w:shd w:val="clear" w:color="auto" w:fill="EBEBEC"/>
          </w:tcPr>
          <w:p w:rsidR="00B26AAA" w:rsidRPr="001E488F" w:rsidRDefault="00B26AAA" w:rsidP="00B26AAA">
            <w:pPr>
              <w:jc w:val="right"/>
              <w:rPr>
                <w:b/>
              </w:rPr>
            </w:pP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Confident</w:t>
            </w:r>
          </w:p>
        </w:tc>
        <w:tc>
          <w:tcPr>
            <w:tcW w:w="1474" w:type="dxa"/>
            <w:shd w:val="clear" w:color="auto" w:fill="EBEBEC"/>
          </w:tcPr>
          <w:p w:rsidR="00B26AAA" w:rsidRPr="005A777B" w:rsidRDefault="00B26AAA" w:rsidP="00B26AAA">
            <w:pPr>
              <w:jc w:val="right"/>
            </w:pPr>
            <w:r>
              <w:t>100%</w:t>
            </w:r>
          </w:p>
        </w:tc>
        <w:tc>
          <w:tcPr>
            <w:tcW w:w="1474" w:type="dxa"/>
            <w:shd w:val="clear" w:color="auto" w:fill="EBEBEC"/>
          </w:tcPr>
          <w:p w:rsidR="00B26AAA" w:rsidRPr="005A777B" w:rsidRDefault="00B26AAA" w:rsidP="00B26AAA">
            <w:pPr>
              <w:jc w:val="right"/>
            </w:pPr>
            <w:r>
              <w:t>67%</w:t>
            </w:r>
          </w:p>
        </w:tc>
        <w:tc>
          <w:tcPr>
            <w:tcW w:w="1474" w:type="dxa"/>
            <w:shd w:val="clear" w:color="auto" w:fill="EBEBEC"/>
          </w:tcPr>
          <w:p w:rsidR="00B26AAA" w:rsidRPr="001E488F" w:rsidRDefault="00B26AAA" w:rsidP="00B26AAA">
            <w:pPr>
              <w:jc w:val="right"/>
              <w:rPr>
                <w:b/>
              </w:rPr>
            </w:pPr>
            <w:proofErr w:type="spellStart"/>
            <w:r w:rsidRPr="001E488F">
              <w:rPr>
                <w:b/>
              </w:rPr>
              <w:t>n.a</w:t>
            </w:r>
            <w:proofErr w:type="spellEnd"/>
            <w:r w:rsidRPr="001E488F">
              <w:rPr>
                <w:b/>
              </w:rPr>
              <w:t>.</w:t>
            </w:r>
          </w:p>
        </w:tc>
        <w:tc>
          <w:tcPr>
            <w:tcW w:w="1474" w:type="dxa"/>
            <w:shd w:val="clear" w:color="auto" w:fill="EBEBEC"/>
          </w:tcPr>
          <w:p w:rsidR="00B26AAA" w:rsidRPr="001E488F" w:rsidRDefault="00B26AAA" w:rsidP="00B26AAA">
            <w:pPr>
              <w:jc w:val="right"/>
              <w:rPr>
                <w:b/>
              </w:rPr>
            </w:pPr>
            <w:proofErr w:type="spellStart"/>
            <w:r w:rsidRPr="001E488F">
              <w:rPr>
                <w:b/>
              </w:rPr>
              <w:t>n.a</w:t>
            </w:r>
            <w:proofErr w:type="spellEnd"/>
            <w:r w:rsidRPr="001E488F">
              <w:rPr>
                <w:b/>
              </w:rPr>
              <w:t>.</w:t>
            </w:r>
          </w:p>
        </w:tc>
        <w:tc>
          <w:tcPr>
            <w:tcW w:w="1475" w:type="dxa"/>
            <w:shd w:val="clear" w:color="auto" w:fill="EBEBEC"/>
          </w:tcPr>
          <w:p w:rsidR="00B26AAA" w:rsidRPr="001E488F" w:rsidRDefault="00B26AAA" w:rsidP="00B26AAA">
            <w:pPr>
              <w:jc w:val="right"/>
              <w:rPr>
                <w:b/>
              </w:rPr>
            </w:pPr>
            <w:r>
              <w:rPr>
                <w:b/>
              </w:rPr>
              <w:t>52%</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Worried</w:t>
            </w:r>
          </w:p>
        </w:tc>
        <w:tc>
          <w:tcPr>
            <w:tcW w:w="1474" w:type="dxa"/>
            <w:shd w:val="clear" w:color="auto" w:fill="EBEBEC"/>
          </w:tcPr>
          <w:p w:rsidR="00B26AAA" w:rsidRPr="005A777B" w:rsidRDefault="00B26AAA" w:rsidP="00B26AAA">
            <w:pPr>
              <w:jc w:val="right"/>
            </w:pPr>
            <w:r>
              <w:t>0</w:t>
            </w:r>
            <w:r w:rsidRPr="005A777B">
              <w:t>%</w:t>
            </w:r>
          </w:p>
        </w:tc>
        <w:tc>
          <w:tcPr>
            <w:tcW w:w="1474" w:type="dxa"/>
            <w:shd w:val="clear" w:color="auto" w:fill="EBEBEC"/>
          </w:tcPr>
          <w:p w:rsidR="00B26AAA" w:rsidRPr="005A777B" w:rsidRDefault="00B26AAA" w:rsidP="00B26AAA">
            <w:pPr>
              <w:jc w:val="right"/>
            </w:pPr>
            <w:r>
              <w:t>0</w:t>
            </w:r>
            <w:r w:rsidRPr="005A777B">
              <w:t>%</w:t>
            </w:r>
          </w:p>
        </w:tc>
        <w:tc>
          <w:tcPr>
            <w:tcW w:w="1474" w:type="dxa"/>
            <w:shd w:val="clear" w:color="auto" w:fill="EBEBEC"/>
          </w:tcPr>
          <w:p w:rsidR="00B26AAA" w:rsidRPr="001E488F" w:rsidRDefault="00B26AAA" w:rsidP="00B26AAA">
            <w:pPr>
              <w:jc w:val="right"/>
              <w:rPr>
                <w:b/>
              </w:rPr>
            </w:pPr>
            <w:proofErr w:type="spellStart"/>
            <w:r w:rsidRPr="001E488F">
              <w:rPr>
                <w:b/>
              </w:rPr>
              <w:t>n.a</w:t>
            </w:r>
            <w:proofErr w:type="spellEnd"/>
            <w:r w:rsidRPr="001E488F">
              <w:rPr>
                <w:b/>
              </w:rPr>
              <w:t>.</w:t>
            </w:r>
          </w:p>
        </w:tc>
        <w:tc>
          <w:tcPr>
            <w:tcW w:w="1474" w:type="dxa"/>
            <w:shd w:val="clear" w:color="auto" w:fill="EBEBEC"/>
          </w:tcPr>
          <w:p w:rsidR="00B26AAA" w:rsidRPr="001E488F" w:rsidRDefault="00B26AAA" w:rsidP="00B26AAA">
            <w:pPr>
              <w:jc w:val="right"/>
              <w:rPr>
                <w:b/>
              </w:rPr>
            </w:pPr>
            <w:proofErr w:type="spellStart"/>
            <w:r w:rsidRPr="001E488F">
              <w:rPr>
                <w:b/>
              </w:rPr>
              <w:t>n.a</w:t>
            </w:r>
            <w:proofErr w:type="spellEnd"/>
            <w:r w:rsidRPr="001E488F">
              <w:rPr>
                <w:b/>
              </w:rPr>
              <w:t>.</w:t>
            </w:r>
          </w:p>
        </w:tc>
        <w:tc>
          <w:tcPr>
            <w:tcW w:w="1475" w:type="dxa"/>
            <w:shd w:val="clear" w:color="auto" w:fill="EBEBEC"/>
          </w:tcPr>
          <w:p w:rsidR="00B26AAA" w:rsidRPr="001E488F" w:rsidRDefault="00B26AAA" w:rsidP="00B26AAA">
            <w:pPr>
              <w:jc w:val="right"/>
              <w:rPr>
                <w:b/>
              </w:rPr>
            </w:pPr>
            <w:r>
              <w:rPr>
                <w:b/>
              </w:rPr>
              <w:t>29%</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Net balance</w:t>
            </w:r>
          </w:p>
        </w:tc>
        <w:tc>
          <w:tcPr>
            <w:tcW w:w="1474" w:type="dxa"/>
            <w:shd w:val="clear" w:color="auto" w:fill="EBEBEC"/>
          </w:tcPr>
          <w:p w:rsidR="00B26AAA" w:rsidRPr="005A777B" w:rsidRDefault="00B26AAA" w:rsidP="00B26AAA">
            <w:pPr>
              <w:jc w:val="right"/>
            </w:pPr>
            <w:r>
              <w:t>100%</w:t>
            </w:r>
          </w:p>
        </w:tc>
        <w:tc>
          <w:tcPr>
            <w:tcW w:w="1474" w:type="dxa"/>
            <w:shd w:val="clear" w:color="auto" w:fill="EBEBEC"/>
          </w:tcPr>
          <w:p w:rsidR="00B26AAA" w:rsidRPr="005A777B" w:rsidRDefault="00B26AAA" w:rsidP="00B26AAA">
            <w:pPr>
              <w:jc w:val="right"/>
            </w:pPr>
            <w:r>
              <w:t>67%</w:t>
            </w:r>
          </w:p>
        </w:tc>
        <w:tc>
          <w:tcPr>
            <w:tcW w:w="1474" w:type="dxa"/>
            <w:shd w:val="clear" w:color="auto" w:fill="EBEBEC"/>
          </w:tcPr>
          <w:p w:rsidR="00B26AAA" w:rsidRPr="001E488F" w:rsidRDefault="00B26AAA" w:rsidP="00B26AAA">
            <w:pPr>
              <w:jc w:val="right"/>
              <w:rPr>
                <w:b/>
              </w:rPr>
            </w:pPr>
            <w:proofErr w:type="spellStart"/>
            <w:r w:rsidRPr="001E488F">
              <w:rPr>
                <w:b/>
              </w:rPr>
              <w:t>n.a</w:t>
            </w:r>
            <w:proofErr w:type="spellEnd"/>
            <w:r w:rsidRPr="001E488F">
              <w:rPr>
                <w:b/>
              </w:rPr>
              <w:t>.</w:t>
            </w:r>
          </w:p>
        </w:tc>
        <w:tc>
          <w:tcPr>
            <w:tcW w:w="1474" w:type="dxa"/>
            <w:shd w:val="clear" w:color="auto" w:fill="EBEBEC"/>
          </w:tcPr>
          <w:p w:rsidR="00B26AAA" w:rsidRPr="001E488F" w:rsidRDefault="00B26AAA" w:rsidP="00B26AAA">
            <w:pPr>
              <w:jc w:val="right"/>
              <w:rPr>
                <w:b/>
              </w:rPr>
            </w:pPr>
            <w:proofErr w:type="spellStart"/>
            <w:r w:rsidRPr="001E488F">
              <w:rPr>
                <w:b/>
              </w:rPr>
              <w:t>n.a</w:t>
            </w:r>
            <w:proofErr w:type="spellEnd"/>
            <w:r w:rsidRPr="001E488F">
              <w:rPr>
                <w:b/>
              </w:rPr>
              <w:t>.</w:t>
            </w:r>
          </w:p>
        </w:tc>
        <w:tc>
          <w:tcPr>
            <w:tcW w:w="1475" w:type="dxa"/>
            <w:shd w:val="clear" w:color="auto" w:fill="EBEBEC"/>
          </w:tcPr>
          <w:p w:rsidR="00B26AAA" w:rsidRPr="001E488F" w:rsidRDefault="00B26AAA" w:rsidP="00B26AAA">
            <w:pPr>
              <w:jc w:val="right"/>
              <w:rPr>
                <w:b/>
              </w:rPr>
            </w:pPr>
            <w:r>
              <w:rPr>
                <w:b/>
              </w:rPr>
              <w:t>23%</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rPr>
                <w:color w:val="231F20"/>
              </w:rPr>
            </w:pPr>
            <w:r>
              <w:rPr>
                <w:color w:val="231F20"/>
              </w:rPr>
              <w:t>Alice Springs</w:t>
            </w:r>
          </w:p>
        </w:tc>
        <w:tc>
          <w:tcPr>
            <w:tcW w:w="1474" w:type="dxa"/>
            <w:shd w:val="clear" w:color="auto" w:fill="EBEBEC"/>
          </w:tcPr>
          <w:p w:rsidR="00B26AAA" w:rsidRPr="005A777B" w:rsidRDefault="00B26AAA" w:rsidP="00B26AAA">
            <w:pPr>
              <w:jc w:val="right"/>
            </w:pPr>
          </w:p>
        </w:tc>
        <w:tc>
          <w:tcPr>
            <w:tcW w:w="1474" w:type="dxa"/>
            <w:shd w:val="clear" w:color="auto" w:fill="EBEBEC"/>
          </w:tcPr>
          <w:p w:rsidR="00B26AAA" w:rsidRPr="005A777B" w:rsidRDefault="00B26AAA" w:rsidP="00B26AAA">
            <w:pPr>
              <w:jc w:val="right"/>
            </w:pPr>
          </w:p>
        </w:tc>
        <w:tc>
          <w:tcPr>
            <w:tcW w:w="1474" w:type="dxa"/>
            <w:shd w:val="clear" w:color="auto" w:fill="EBEBEC"/>
          </w:tcPr>
          <w:p w:rsidR="00B26AAA" w:rsidRPr="001E488F" w:rsidRDefault="00B26AAA" w:rsidP="00B26AAA">
            <w:pPr>
              <w:jc w:val="right"/>
              <w:rPr>
                <w:b/>
              </w:rPr>
            </w:pPr>
          </w:p>
        </w:tc>
        <w:tc>
          <w:tcPr>
            <w:tcW w:w="1474" w:type="dxa"/>
            <w:shd w:val="clear" w:color="auto" w:fill="EBEBEC"/>
          </w:tcPr>
          <w:p w:rsidR="00B26AAA" w:rsidRPr="001E488F" w:rsidRDefault="00B26AAA" w:rsidP="00B26AAA">
            <w:pPr>
              <w:jc w:val="right"/>
              <w:rPr>
                <w:b/>
              </w:rPr>
            </w:pPr>
          </w:p>
        </w:tc>
        <w:tc>
          <w:tcPr>
            <w:tcW w:w="1475" w:type="dxa"/>
            <w:shd w:val="clear" w:color="auto" w:fill="EBEBEC"/>
          </w:tcPr>
          <w:p w:rsidR="00B26AAA" w:rsidRPr="001E488F" w:rsidRDefault="00B26AAA" w:rsidP="00B26AAA">
            <w:pPr>
              <w:jc w:val="right"/>
              <w:rPr>
                <w:b/>
              </w:rPr>
            </w:pP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Confident</w:t>
            </w:r>
          </w:p>
        </w:tc>
        <w:tc>
          <w:tcPr>
            <w:tcW w:w="1474" w:type="dxa"/>
            <w:shd w:val="clear" w:color="auto" w:fill="EBEBEC"/>
          </w:tcPr>
          <w:p w:rsidR="00B26AAA" w:rsidRPr="005A777B" w:rsidRDefault="00B26AAA" w:rsidP="00B26AAA">
            <w:pPr>
              <w:jc w:val="right"/>
            </w:pPr>
            <w:r>
              <w:t>65%</w:t>
            </w:r>
          </w:p>
        </w:tc>
        <w:tc>
          <w:tcPr>
            <w:tcW w:w="1474" w:type="dxa"/>
            <w:shd w:val="clear" w:color="auto" w:fill="EBEBEC"/>
          </w:tcPr>
          <w:p w:rsidR="00B26AAA" w:rsidRPr="005A777B" w:rsidRDefault="00B26AAA" w:rsidP="00B26AAA">
            <w:pPr>
              <w:jc w:val="right"/>
            </w:pPr>
            <w:r>
              <w:t>47%</w:t>
            </w:r>
          </w:p>
        </w:tc>
        <w:tc>
          <w:tcPr>
            <w:tcW w:w="1474" w:type="dxa"/>
            <w:shd w:val="clear" w:color="auto" w:fill="EBEBEC"/>
          </w:tcPr>
          <w:p w:rsidR="00B26AAA" w:rsidRPr="001E488F" w:rsidRDefault="00B26AAA" w:rsidP="00B26AAA">
            <w:pPr>
              <w:jc w:val="right"/>
              <w:rPr>
                <w:b/>
              </w:rPr>
            </w:pPr>
            <w:r w:rsidRPr="001E488F">
              <w:rPr>
                <w:b/>
              </w:rPr>
              <w:t>73%</w:t>
            </w:r>
          </w:p>
        </w:tc>
        <w:tc>
          <w:tcPr>
            <w:tcW w:w="1474" w:type="dxa"/>
            <w:shd w:val="clear" w:color="auto" w:fill="EBEBEC"/>
          </w:tcPr>
          <w:p w:rsidR="00B26AAA" w:rsidRPr="001E488F" w:rsidRDefault="00B26AAA" w:rsidP="00B26AAA">
            <w:pPr>
              <w:jc w:val="right"/>
              <w:rPr>
                <w:b/>
              </w:rPr>
            </w:pPr>
            <w:r>
              <w:rPr>
                <w:b/>
              </w:rPr>
              <w:t>70</w:t>
            </w:r>
            <w:r w:rsidRPr="001E488F">
              <w:rPr>
                <w:b/>
              </w:rPr>
              <w:t>%</w:t>
            </w:r>
          </w:p>
        </w:tc>
        <w:tc>
          <w:tcPr>
            <w:tcW w:w="1475" w:type="dxa"/>
            <w:shd w:val="clear" w:color="auto" w:fill="EBEBEC"/>
          </w:tcPr>
          <w:p w:rsidR="00B26AAA" w:rsidRPr="001E488F" w:rsidRDefault="00B26AAA" w:rsidP="00B26AAA">
            <w:pPr>
              <w:jc w:val="right"/>
              <w:rPr>
                <w:b/>
              </w:rPr>
            </w:pPr>
            <w:r>
              <w:rPr>
                <w:b/>
              </w:rPr>
              <w:t>41</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Worried</w:t>
            </w:r>
          </w:p>
        </w:tc>
        <w:tc>
          <w:tcPr>
            <w:tcW w:w="1474" w:type="dxa"/>
            <w:shd w:val="clear" w:color="auto" w:fill="EBEBEC"/>
          </w:tcPr>
          <w:p w:rsidR="00B26AAA" w:rsidRPr="005A777B" w:rsidRDefault="00B26AAA" w:rsidP="00B26AAA">
            <w:pPr>
              <w:jc w:val="right"/>
            </w:pPr>
            <w:r>
              <w:t>22$</w:t>
            </w:r>
          </w:p>
        </w:tc>
        <w:tc>
          <w:tcPr>
            <w:tcW w:w="1474" w:type="dxa"/>
            <w:shd w:val="clear" w:color="auto" w:fill="EBEBEC"/>
          </w:tcPr>
          <w:p w:rsidR="00B26AAA" w:rsidRPr="005A777B" w:rsidRDefault="00B26AAA" w:rsidP="00B26AAA">
            <w:pPr>
              <w:jc w:val="right"/>
            </w:pPr>
            <w:r>
              <w:t>26$</w:t>
            </w:r>
          </w:p>
        </w:tc>
        <w:tc>
          <w:tcPr>
            <w:tcW w:w="1474" w:type="dxa"/>
            <w:shd w:val="clear" w:color="auto" w:fill="EBEBEC"/>
          </w:tcPr>
          <w:p w:rsidR="00B26AAA" w:rsidRPr="001E488F" w:rsidRDefault="00B26AAA" w:rsidP="00B26AAA">
            <w:pPr>
              <w:jc w:val="right"/>
              <w:rPr>
                <w:b/>
              </w:rPr>
            </w:pPr>
            <w:r w:rsidRPr="001E488F">
              <w:rPr>
                <w:b/>
              </w:rPr>
              <w:t>8%</w:t>
            </w:r>
          </w:p>
        </w:tc>
        <w:tc>
          <w:tcPr>
            <w:tcW w:w="1474" w:type="dxa"/>
            <w:shd w:val="clear" w:color="auto" w:fill="EBEBEC"/>
          </w:tcPr>
          <w:p w:rsidR="00B26AAA" w:rsidRPr="001E488F" w:rsidRDefault="00B26AAA" w:rsidP="00B26AAA">
            <w:pPr>
              <w:jc w:val="right"/>
              <w:rPr>
                <w:b/>
              </w:rPr>
            </w:pPr>
            <w:r>
              <w:rPr>
                <w:b/>
              </w:rPr>
              <w:t>9</w:t>
            </w:r>
            <w:r w:rsidRPr="001E488F">
              <w:rPr>
                <w:b/>
              </w:rPr>
              <w:t>%</w:t>
            </w:r>
          </w:p>
        </w:tc>
        <w:tc>
          <w:tcPr>
            <w:tcW w:w="1475" w:type="dxa"/>
            <w:shd w:val="clear" w:color="auto" w:fill="EBEBEC"/>
          </w:tcPr>
          <w:p w:rsidR="00B26AAA" w:rsidRPr="001E488F" w:rsidRDefault="00B26AAA" w:rsidP="00B26AAA">
            <w:pPr>
              <w:jc w:val="right"/>
              <w:rPr>
                <w:b/>
              </w:rPr>
            </w:pPr>
            <w:r>
              <w:rPr>
                <w:b/>
              </w:rPr>
              <w:t>22</w:t>
            </w:r>
            <w:r w:rsidRPr="001E488F">
              <w:rPr>
                <w:b/>
              </w:rPr>
              <w:t>%</w:t>
            </w:r>
          </w:p>
        </w:tc>
      </w:tr>
      <w:tr w:rsidR="00B26AAA" w:rsidTr="00B535BC">
        <w:trPr>
          <w:trHeight w:val="397"/>
        </w:trPr>
        <w:tc>
          <w:tcPr>
            <w:tcW w:w="2542" w:type="dxa"/>
            <w:shd w:val="clear" w:color="auto" w:fill="EBEBEC"/>
            <w:vAlign w:val="bottom"/>
          </w:tcPr>
          <w:p w:rsidR="00B26AAA" w:rsidRDefault="00B26AAA" w:rsidP="00B26AAA">
            <w:pPr>
              <w:pStyle w:val="TableParagraph"/>
              <w:spacing w:after="40"/>
              <w:ind w:left="720"/>
            </w:pPr>
            <w:r>
              <w:rPr>
                <w:color w:val="231F20"/>
              </w:rPr>
              <w:t>Net balance</w:t>
            </w:r>
          </w:p>
        </w:tc>
        <w:tc>
          <w:tcPr>
            <w:tcW w:w="1474" w:type="dxa"/>
            <w:shd w:val="clear" w:color="auto" w:fill="EBEBEC"/>
          </w:tcPr>
          <w:p w:rsidR="00B26AAA" w:rsidRPr="005A777B" w:rsidRDefault="00B26AAA" w:rsidP="00B26AAA">
            <w:pPr>
              <w:jc w:val="right"/>
            </w:pPr>
            <w:r>
              <w:t>43%</w:t>
            </w:r>
          </w:p>
        </w:tc>
        <w:tc>
          <w:tcPr>
            <w:tcW w:w="1474" w:type="dxa"/>
            <w:shd w:val="clear" w:color="auto" w:fill="EBEBEC"/>
          </w:tcPr>
          <w:p w:rsidR="00B26AAA" w:rsidRPr="005A777B" w:rsidRDefault="00B26AAA" w:rsidP="00B26AAA">
            <w:pPr>
              <w:jc w:val="right"/>
            </w:pPr>
            <w:r>
              <w:t>21%</w:t>
            </w:r>
          </w:p>
        </w:tc>
        <w:tc>
          <w:tcPr>
            <w:tcW w:w="1474" w:type="dxa"/>
            <w:shd w:val="clear" w:color="auto" w:fill="EBEBEC"/>
          </w:tcPr>
          <w:p w:rsidR="00B26AAA" w:rsidRPr="001E488F" w:rsidRDefault="00B26AAA" w:rsidP="00B26AAA">
            <w:pPr>
              <w:jc w:val="right"/>
              <w:rPr>
                <w:b/>
              </w:rPr>
            </w:pPr>
            <w:r w:rsidRPr="001E488F">
              <w:rPr>
                <w:b/>
              </w:rPr>
              <w:t>65%</w:t>
            </w:r>
          </w:p>
        </w:tc>
        <w:tc>
          <w:tcPr>
            <w:tcW w:w="1474" w:type="dxa"/>
            <w:shd w:val="clear" w:color="auto" w:fill="EBEBEC"/>
          </w:tcPr>
          <w:p w:rsidR="00B26AAA" w:rsidRPr="001E488F" w:rsidRDefault="00B26AAA" w:rsidP="00B26AAA">
            <w:pPr>
              <w:jc w:val="right"/>
              <w:rPr>
                <w:b/>
              </w:rPr>
            </w:pPr>
            <w:r>
              <w:rPr>
                <w:b/>
              </w:rPr>
              <w:t>61</w:t>
            </w:r>
            <w:r w:rsidRPr="001E488F">
              <w:rPr>
                <w:b/>
              </w:rPr>
              <w:t>%</w:t>
            </w:r>
          </w:p>
        </w:tc>
        <w:tc>
          <w:tcPr>
            <w:tcW w:w="1475" w:type="dxa"/>
            <w:shd w:val="clear" w:color="auto" w:fill="EBEBEC"/>
          </w:tcPr>
          <w:p w:rsidR="00B26AAA" w:rsidRPr="001E488F" w:rsidRDefault="00B26AAA" w:rsidP="00B26AAA">
            <w:pPr>
              <w:jc w:val="right"/>
              <w:rPr>
                <w:b/>
              </w:rPr>
            </w:pPr>
            <w:r>
              <w:rPr>
                <w:b/>
              </w:rPr>
              <w:t>19</w:t>
            </w:r>
            <w:r w:rsidRPr="001E488F">
              <w:rPr>
                <w:b/>
              </w:rPr>
              <w:t>%</w:t>
            </w:r>
          </w:p>
        </w:tc>
      </w:tr>
    </w:tbl>
    <w:p w:rsidR="004204EC" w:rsidRDefault="004204EC" w:rsidP="004204EC"/>
    <w:p w:rsidR="004204EC" w:rsidRDefault="004204EC" w:rsidP="004204EC">
      <w:pPr>
        <w:rPr>
          <w:lang w:val="en-GB"/>
        </w:rPr>
      </w:pPr>
      <w:r>
        <w:br w:type="page"/>
      </w:r>
    </w:p>
    <w:p w:rsidR="00A72A20" w:rsidRPr="00C16AD1" w:rsidRDefault="004204EC" w:rsidP="004204EC">
      <w:pPr>
        <w:pStyle w:val="Heading3"/>
      </w:pPr>
      <w:r>
        <w:lastRenderedPageBreak/>
        <w:t>B</w:t>
      </w:r>
      <w:r w:rsidR="00A72A20" w:rsidRPr="00C16AD1">
        <w:t xml:space="preserve">usiness </w:t>
      </w:r>
      <w:r>
        <w:t>c</w:t>
      </w:r>
      <w:r w:rsidR="00A72A20" w:rsidRPr="00C16AD1">
        <w:t>onfidence by industry</w:t>
      </w:r>
    </w:p>
    <w:p w:rsidR="00A72A20" w:rsidRDefault="00FB1744" w:rsidP="004204EC">
      <w:r w:rsidRPr="00FB1744">
        <w:t xml:space="preserve">In the December quarter 2021, business confidence decreased in all industries except: Mining; Manufacturing; Wholesale Trade; Public Administration and Safety; and Health Care and Social Assistance. The </w:t>
      </w:r>
      <w:r w:rsidR="00F56485" w:rsidRPr="00F56485">
        <w:t>table</w:t>
      </w:r>
      <w:r w:rsidRPr="00FB1744">
        <w:t xml:space="preserve"> below displays the top 10 most surveyed industries.</w:t>
      </w:r>
      <w:r w:rsidR="00B827D1">
        <w:t xml:space="preserve"> </w:t>
      </w:r>
    </w:p>
    <w:tbl>
      <w:tblPr>
        <w:tblW w:w="9639"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confidence by sector (percentage) showing sectors, confidence, worried, overall, and net balance for the last three quarters."/>
      </w:tblPr>
      <w:tblGrid>
        <w:gridCol w:w="3686"/>
        <w:gridCol w:w="1276"/>
        <w:gridCol w:w="1275"/>
        <w:gridCol w:w="1134"/>
        <w:gridCol w:w="1134"/>
        <w:gridCol w:w="1134"/>
      </w:tblGrid>
      <w:tr w:rsidR="00F902D8" w:rsidRPr="00F902D8" w:rsidTr="00206B30">
        <w:trPr>
          <w:trHeight w:hRule="exact" w:val="353"/>
          <w:tblHeader/>
        </w:trPr>
        <w:tc>
          <w:tcPr>
            <w:tcW w:w="3686" w:type="dxa"/>
            <w:tcBorders>
              <w:top w:val="single" w:sz="4" w:space="0" w:color="auto"/>
              <w:bottom w:val="nil"/>
            </w:tcBorders>
            <w:shd w:val="clear" w:color="auto" w:fill="8D54A2"/>
            <w:vAlign w:val="center"/>
          </w:tcPr>
          <w:p w:rsidR="00A72A20" w:rsidRPr="00F902D8" w:rsidRDefault="00FC07B0" w:rsidP="00F902D8">
            <w:pPr>
              <w:rPr>
                <w:caps/>
                <w:color w:val="FFFFFF" w:themeColor="background1"/>
              </w:rPr>
            </w:pPr>
            <w:r w:rsidRPr="00F902D8">
              <w:rPr>
                <w:caps/>
                <w:color w:val="FFFFFF" w:themeColor="background1"/>
              </w:rPr>
              <w:t>Sector</w:t>
            </w:r>
          </w:p>
        </w:tc>
        <w:tc>
          <w:tcPr>
            <w:tcW w:w="1276"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Confident</w:t>
            </w:r>
          </w:p>
        </w:tc>
        <w:tc>
          <w:tcPr>
            <w:tcW w:w="1275" w:type="dxa"/>
            <w:tcBorders>
              <w:top w:val="single" w:sz="4" w:space="0" w:color="auto"/>
              <w:bottom w:val="nil"/>
            </w:tcBorders>
            <w:shd w:val="clear" w:color="auto" w:fill="8D54A2"/>
            <w:vAlign w:val="bottom"/>
          </w:tcPr>
          <w:p w:rsidR="00A72A20" w:rsidRPr="00F902D8" w:rsidRDefault="00FC07B0" w:rsidP="00F902D8">
            <w:pPr>
              <w:jc w:val="right"/>
              <w:rPr>
                <w:caps/>
                <w:color w:val="FFFFFF" w:themeColor="background1"/>
              </w:rPr>
            </w:pPr>
            <w:r w:rsidRPr="00F902D8">
              <w:rPr>
                <w:caps/>
                <w:color w:val="FFFFFF" w:themeColor="background1"/>
              </w:rPr>
              <w:t>Worried</w:t>
            </w:r>
          </w:p>
        </w:tc>
        <w:tc>
          <w:tcPr>
            <w:tcW w:w="3402" w:type="dxa"/>
            <w:gridSpan w:val="3"/>
            <w:tcBorders>
              <w:top w:val="single" w:sz="4" w:space="0" w:color="auto"/>
              <w:bottom w:val="nil"/>
            </w:tcBorders>
            <w:shd w:val="clear" w:color="auto" w:fill="8D54A2"/>
            <w:vAlign w:val="bottom"/>
          </w:tcPr>
          <w:p w:rsidR="00A72A20" w:rsidRPr="00F902D8" w:rsidRDefault="00FC07B0" w:rsidP="00F902D8">
            <w:pPr>
              <w:jc w:val="center"/>
              <w:rPr>
                <w:caps/>
                <w:color w:val="FFFFFF" w:themeColor="background1"/>
              </w:rPr>
            </w:pPr>
            <w:r w:rsidRPr="00F902D8">
              <w:rPr>
                <w:caps/>
                <w:color w:val="FFFFFF" w:themeColor="background1"/>
              </w:rPr>
              <w:t>Net balance</w:t>
            </w:r>
          </w:p>
        </w:tc>
      </w:tr>
      <w:tr w:rsidR="00DD79F2" w:rsidRPr="00BB59F0" w:rsidTr="00B827D1">
        <w:trPr>
          <w:trHeight w:hRule="exact" w:val="610"/>
          <w:tblHeader/>
        </w:trPr>
        <w:tc>
          <w:tcPr>
            <w:tcW w:w="3686" w:type="dxa"/>
            <w:tcBorders>
              <w:top w:val="nil"/>
              <w:bottom w:val="single" w:sz="4" w:space="0" w:color="auto"/>
            </w:tcBorders>
            <w:shd w:val="clear" w:color="auto" w:fill="E6DDEE"/>
          </w:tcPr>
          <w:p w:rsidR="00DD79F2" w:rsidRPr="00A72A20" w:rsidRDefault="00DD79F2" w:rsidP="00DD79F2">
            <w:pPr>
              <w:spacing w:line="240" w:lineRule="auto"/>
            </w:pPr>
          </w:p>
        </w:tc>
        <w:tc>
          <w:tcPr>
            <w:tcW w:w="1276" w:type="dxa"/>
            <w:tcBorders>
              <w:top w:val="nil"/>
              <w:bottom w:val="single" w:sz="4" w:space="0" w:color="auto"/>
            </w:tcBorders>
            <w:shd w:val="clear" w:color="auto" w:fill="E6DDEE"/>
          </w:tcPr>
          <w:p w:rsidR="00DD79F2" w:rsidRPr="00A72A20" w:rsidRDefault="00DD79F2" w:rsidP="00DD79F2">
            <w:pPr>
              <w:spacing w:line="240" w:lineRule="auto"/>
            </w:pPr>
          </w:p>
        </w:tc>
        <w:tc>
          <w:tcPr>
            <w:tcW w:w="1275" w:type="dxa"/>
            <w:tcBorders>
              <w:top w:val="nil"/>
              <w:bottom w:val="single" w:sz="4" w:space="0" w:color="auto"/>
            </w:tcBorders>
            <w:shd w:val="clear" w:color="auto" w:fill="E6DDEE"/>
          </w:tcPr>
          <w:p w:rsidR="00DD79F2" w:rsidRPr="00A72A20" w:rsidRDefault="00DD79F2" w:rsidP="00DD79F2">
            <w:pPr>
              <w:spacing w:line="240" w:lineRule="auto"/>
            </w:pPr>
          </w:p>
        </w:tc>
        <w:tc>
          <w:tcPr>
            <w:tcW w:w="1134" w:type="dxa"/>
            <w:tcBorders>
              <w:top w:val="nil"/>
              <w:bottom w:val="single" w:sz="4" w:space="0" w:color="auto"/>
            </w:tcBorders>
            <w:shd w:val="clear" w:color="auto" w:fill="E6DDEE"/>
          </w:tcPr>
          <w:p w:rsidR="00DD79F2" w:rsidRPr="00206B30" w:rsidRDefault="00FB1744" w:rsidP="00DD79F2">
            <w:pPr>
              <w:jc w:val="right"/>
              <w:rPr>
                <w:b/>
              </w:rPr>
            </w:pPr>
            <w:r>
              <w:rPr>
                <w:b/>
              </w:rPr>
              <w:t>Dec</w:t>
            </w:r>
            <w:r w:rsidR="00DD79F2" w:rsidRPr="00206B30">
              <w:rPr>
                <w:b/>
              </w:rPr>
              <w:t xml:space="preserve"> </w:t>
            </w:r>
            <w:proofErr w:type="spellStart"/>
            <w:r w:rsidR="00DD79F2" w:rsidRPr="00206B30">
              <w:rPr>
                <w:b/>
              </w:rPr>
              <w:t>Qtr</w:t>
            </w:r>
            <w:proofErr w:type="spellEnd"/>
            <w:r w:rsidR="00DD79F2" w:rsidRPr="00206B30">
              <w:rPr>
                <w:b/>
              </w:rPr>
              <w:t xml:space="preserve"> 20</w:t>
            </w:r>
            <w:r w:rsidR="00DD79F2">
              <w:rPr>
                <w:b/>
              </w:rPr>
              <w:t>21</w:t>
            </w:r>
          </w:p>
        </w:tc>
        <w:tc>
          <w:tcPr>
            <w:tcW w:w="1134" w:type="dxa"/>
            <w:tcBorders>
              <w:top w:val="nil"/>
              <w:bottom w:val="single" w:sz="4" w:space="0" w:color="auto"/>
            </w:tcBorders>
            <w:shd w:val="clear" w:color="auto" w:fill="E6DDEE"/>
          </w:tcPr>
          <w:p w:rsidR="00DD79F2" w:rsidRPr="00DD79F2" w:rsidRDefault="00FB1744" w:rsidP="00DD79F2">
            <w:pPr>
              <w:jc w:val="right"/>
            </w:pPr>
            <w:r>
              <w:t>Sep</w:t>
            </w:r>
            <w:r w:rsidR="00DD79F2" w:rsidRPr="00DD79F2">
              <w:t xml:space="preserve"> </w:t>
            </w:r>
            <w:proofErr w:type="spellStart"/>
            <w:r w:rsidR="00DD79F2" w:rsidRPr="00DD79F2">
              <w:t>Qtr</w:t>
            </w:r>
            <w:proofErr w:type="spellEnd"/>
            <w:r w:rsidR="00DD79F2" w:rsidRPr="00DD79F2">
              <w:t xml:space="preserve"> 2021</w:t>
            </w:r>
          </w:p>
        </w:tc>
        <w:tc>
          <w:tcPr>
            <w:tcW w:w="1134" w:type="dxa"/>
            <w:tcBorders>
              <w:top w:val="nil"/>
              <w:bottom w:val="single" w:sz="4" w:space="0" w:color="auto"/>
            </w:tcBorders>
            <w:shd w:val="clear" w:color="auto" w:fill="E6DDEE"/>
          </w:tcPr>
          <w:p w:rsidR="00DD79F2" w:rsidRPr="00723DBB" w:rsidRDefault="00FB1744" w:rsidP="00DD79F2">
            <w:pPr>
              <w:jc w:val="right"/>
            </w:pPr>
            <w:r>
              <w:t>Jun</w:t>
            </w:r>
            <w:r w:rsidR="00DD79F2" w:rsidRPr="00723DBB">
              <w:t xml:space="preserve"> </w:t>
            </w:r>
            <w:proofErr w:type="spellStart"/>
            <w:r w:rsidR="00DD79F2" w:rsidRPr="00723DBB">
              <w:t>Qtr</w:t>
            </w:r>
            <w:proofErr w:type="spellEnd"/>
            <w:r w:rsidR="00DD79F2" w:rsidRPr="00723DBB">
              <w:t xml:space="preserve"> 20</w:t>
            </w:r>
            <w:r w:rsidR="00DD79F2">
              <w:t>21</w:t>
            </w:r>
          </w:p>
        </w:tc>
      </w:tr>
      <w:tr w:rsidR="00DD79F2" w:rsidRPr="00FC07B0" w:rsidTr="00071972">
        <w:trPr>
          <w:trHeight w:hRule="exact" w:val="327"/>
        </w:trPr>
        <w:tc>
          <w:tcPr>
            <w:tcW w:w="3686" w:type="dxa"/>
            <w:tcBorders>
              <w:top w:val="single" w:sz="4" w:space="0" w:color="auto"/>
              <w:bottom w:val="single" w:sz="8" w:space="0" w:color="231F20"/>
            </w:tcBorders>
            <w:shd w:val="clear" w:color="auto" w:fill="EBEBEC"/>
          </w:tcPr>
          <w:p w:rsidR="00DD79F2" w:rsidRPr="00E942E9" w:rsidRDefault="00FB1744" w:rsidP="00DD79F2">
            <w:pPr>
              <w:pStyle w:val="Pa0"/>
              <w:rPr>
                <w:rFonts w:cs="Lato"/>
                <w:color w:val="000000"/>
                <w:sz w:val="20"/>
                <w:szCs w:val="22"/>
              </w:rPr>
            </w:pPr>
            <w:r w:rsidRPr="00FB1744">
              <w:rPr>
                <w:rStyle w:val="A3"/>
                <w:szCs w:val="22"/>
              </w:rPr>
              <w:t>Professional, Scientific and Technical Services</w:t>
            </w:r>
          </w:p>
        </w:tc>
        <w:tc>
          <w:tcPr>
            <w:tcW w:w="1276" w:type="dxa"/>
            <w:tcBorders>
              <w:top w:val="single" w:sz="4" w:space="0" w:color="auto"/>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45</w:t>
            </w:r>
            <w:r w:rsidR="00DD79F2" w:rsidRPr="00E942E9">
              <w:rPr>
                <w:rStyle w:val="A3"/>
                <w:szCs w:val="22"/>
              </w:rPr>
              <w:t>%</w:t>
            </w:r>
          </w:p>
        </w:tc>
        <w:tc>
          <w:tcPr>
            <w:tcW w:w="1275" w:type="dxa"/>
            <w:tcBorders>
              <w:top w:val="single" w:sz="4" w:space="0" w:color="auto"/>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18</w:t>
            </w:r>
            <w:r w:rsidR="00DD79F2" w:rsidRPr="00E942E9">
              <w:rPr>
                <w:rStyle w:val="A3"/>
                <w:szCs w:val="22"/>
              </w:rPr>
              <w:t>%</w:t>
            </w:r>
          </w:p>
        </w:tc>
        <w:tc>
          <w:tcPr>
            <w:tcW w:w="1134" w:type="dxa"/>
            <w:tcBorders>
              <w:top w:val="single" w:sz="4" w:space="0" w:color="auto"/>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b/>
                <w:bCs/>
                <w:szCs w:val="22"/>
              </w:rPr>
              <w:t>27</w:t>
            </w:r>
            <w:r w:rsidR="00DD79F2" w:rsidRPr="00E942E9">
              <w:rPr>
                <w:rStyle w:val="A3"/>
                <w:b/>
                <w:bCs/>
                <w:szCs w:val="22"/>
              </w:rPr>
              <w:t>%</w:t>
            </w:r>
          </w:p>
        </w:tc>
        <w:tc>
          <w:tcPr>
            <w:tcW w:w="1134" w:type="dxa"/>
            <w:tcBorders>
              <w:top w:val="single" w:sz="4" w:space="0" w:color="auto"/>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55</w:t>
            </w:r>
            <w:r w:rsidR="00DD79F2" w:rsidRPr="00E942E9">
              <w:rPr>
                <w:rStyle w:val="A3"/>
                <w:szCs w:val="22"/>
              </w:rPr>
              <w:t>%</w:t>
            </w:r>
          </w:p>
        </w:tc>
        <w:tc>
          <w:tcPr>
            <w:tcW w:w="1134" w:type="dxa"/>
            <w:tcBorders>
              <w:top w:val="single" w:sz="4" w:space="0" w:color="auto"/>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86</w:t>
            </w:r>
            <w:r w:rsidR="00DD79F2" w:rsidRPr="00E942E9">
              <w:rPr>
                <w:rStyle w:val="A3"/>
                <w:szCs w:val="22"/>
              </w:rPr>
              <w:t>%</w:t>
            </w:r>
          </w:p>
        </w:tc>
      </w:tr>
      <w:tr w:rsidR="00DD79F2" w:rsidRPr="00FC07B0" w:rsidTr="00FB1744">
        <w:trPr>
          <w:trHeight w:hRule="exact" w:val="569"/>
        </w:trPr>
        <w:tc>
          <w:tcPr>
            <w:tcW w:w="3686" w:type="dxa"/>
            <w:tcBorders>
              <w:top w:val="single" w:sz="8" w:space="0" w:color="231F20"/>
              <w:bottom w:val="single" w:sz="8" w:space="0" w:color="231F20"/>
            </w:tcBorders>
            <w:shd w:val="clear" w:color="auto" w:fill="EBEBEC"/>
          </w:tcPr>
          <w:p w:rsidR="00FB1744" w:rsidRPr="00FB1744" w:rsidRDefault="00FB1744" w:rsidP="00FB1744">
            <w:pPr>
              <w:pStyle w:val="Pa0"/>
              <w:rPr>
                <w:rStyle w:val="A3"/>
                <w:szCs w:val="22"/>
              </w:rPr>
            </w:pPr>
            <w:r w:rsidRPr="00FB1744">
              <w:rPr>
                <w:rStyle w:val="A3"/>
                <w:szCs w:val="22"/>
              </w:rPr>
              <w:t>Transport, Postal and</w:t>
            </w:r>
          </w:p>
          <w:p w:rsidR="00DD79F2" w:rsidRPr="00E942E9" w:rsidRDefault="00FB1744" w:rsidP="00FB1744">
            <w:pPr>
              <w:pStyle w:val="Pa0"/>
              <w:rPr>
                <w:rFonts w:cs="Lato"/>
                <w:color w:val="000000"/>
                <w:sz w:val="20"/>
                <w:szCs w:val="22"/>
              </w:rPr>
            </w:pPr>
            <w:r w:rsidRPr="00FB1744">
              <w:rPr>
                <w:rStyle w:val="A3"/>
                <w:szCs w:val="22"/>
              </w:rPr>
              <w:t>Warehousing</w:t>
            </w:r>
          </w:p>
        </w:tc>
        <w:tc>
          <w:tcPr>
            <w:tcW w:w="1276"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50</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38</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b/>
                <w:bCs/>
                <w:szCs w:val="22"/>
              </w:rPr>
              <w:t>12</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50</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60</w:t>
            </w:r>
            <w:r w:rsidR="00DD79F2" w:rsidRPr="00E942E9">
              <w:rPr>
                <w:rStyle w:val="A3"/>
                <w:szCs w:val="22"/>
              </w:rPr>
              <w:t>%</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BEBEC"/>
          </w:tcPr>
          <w:p w:rsidR="00DD79F2" w:rsidRPr="00E942E9" w:rsidRDefault="00FB1744" w:rsidP="00DD79F2">
            <w:pPr>
              <w:pStyle w:val="Pa0"/>
              <w:rPr>
                <w:rFonts w:cs="Lato"/>
                <w:color w:val="000000"/>
                <w:sz w:val="20"/>
                <w:szCs w:val="22"/>
              </w:rPr>
            </w:pPr>
            <w:r w:rsidRPr="00FB1744">
              <w:rPr>
                <w:rStyle w:val="A3"/>
                <w:szCs w:val="22"/>
              </w:rPr>
              <w:t>Arts and Recreation Services</w:t>
            </w:r>
          </w:p>
        </w:tc>
        <w:tc>
          <w:tcPr>
            <w:tcW w:w="1276"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52</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24</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b/>
                <w:bCs/>
                <w:szCs w:val="22"/>
              </w:rPr>
              <w:t>28</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54</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73</w:t>
            </w:r>
            <w:r w:rsidR="00DD79F2" w:rsidRPr="00E942E9">
              <w:rPr>
                <w:rStyle w:val="A3"/>
                <w:szCs w:val="22"/>
              </w:rPr>
              <w:t>%</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BEBEC"/>
          </w:tcPr>
          <w:p w:rsidR="00DD79F2" w:rsidRPr="00E942E9" w:rsidRDefault="00FB1744" w:rsidP="00DD79F2">
            <w:pPr>
              <w:pStyle w:val="Pa0"/>
              <w:rPr>
                <w:rFonts w:cs="Lato"/>
                <w:color w:val="000000"/>
                <w:sz w:val="20"/>
                <w:szCs w:val="22"/>
              </w:rPr>
            </w:pPr>
            <w:r w:rsidRPr="00FB1744">
              <w:rPr>
                <w:rStyle w:val="A3"/>
                <w:szCs w:val="22"/>
              </w:rPr>
              <w:t>Agriculture, Forestry and Fishing</w:t>
            </w:r>
          </w:p>
        </w:tc>
        <w:tc>
          <w:tcPr>
            <w:tcW w:w="1276"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55</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9</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b/>
                <w:bCs/>
                <w:szCs w:val="22"/>
              </w:rPr>
              <w:t>46</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50</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100</w:t>
            </w:r>
            <w:r w:rsidR="00DD79F2" w:rsidRPr="00E942E9">
              <w:rPr>
                <w:rStyle w:val="A3"/>
                <w:szCs w:val="22"/>
              </w:rPr>
              <w:t>%</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BEBEC"/>
          </w:tcPr>
          <w:p w:rsidR="00DD79F2" w:rsidRPr="00E942E9" w:rsidRDefault="00FB1744" w:rsidP="00DD79F2">
            <w:pPr>
              <w:pStyle w:val="Pa0"/>
              <w:rPr>
                <w:rFonts w:cs="Lato"/>
                <w:color w:val="000000"/>
                <w:sz w:val="20"/>
                <w:szCs w:val="22"/>
              </w:rPr>
            </w:pPr>
            <w:r w:rsidRPr="00FB1744">
              <w:rPr>
                <w:rStyle w:val="A3"/>
                <w:szCs w:val="22"/>
              </w:rPr>
              <w:t>Other Services</w:t>
            </w:r>
          </w:p>
        </w:tc>
        <w:tc>
          <w:tcPr>
            <w:tcW w:w="1276"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56</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6</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b/>
                <w:bCs/>
                <w:szCs w:val="22"/>
              </w:rPr>
              <w:t>50</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78</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74</w:t>
            </w:r>
            <w:r w:rsidR="00DD79F2" w:rsidRPr="00E942E9">
              <w:rPr>
                <w:rStyle w:val="A3"/>
                <w:szCs w:val="22"/>
              </w:rPr>
              <w:t>%</w:t>
            </w:r>
          </w:p>
        </w:tc>
      </w:tr>
      <w:tr w:rsidR="00DD79F2" w:rsidRPr="00FC07B0" w:rsidTr="00071972">
        <w:trPr>
          <w:trHeight w:hRule="exact" w:val="322"/>
        </w:trPr>
        <w:tc>
          <w:tcPr>
            <w:tcW w:w="3686" w:type="dxa"/>
            <w:tcBorders>
              <w:top w:val="single" w:sz="8" w:space="0" w:color="231F20"/>
              <w:bottom w:val="single" w:sz="8" w:space="0" w:color="231F20"/>
            </w:tcBorders>
            <w:shd w:val="clear" w:color="auto" w:fill="EBEBEC"/>
          </w:tcPr>
          <w:p w:rsidR="00DD79F2" w:rsidRPr="00E942E9" w:rsidRDefault="00FB1744" w:rsidP="00FB1744">
            <w:pPr>
              <w:pStyle w:val="Pa0"/>
              <w:rPr>
                <w:rFonts w:cs="Lato"/>
                <w:color w:val="000000"/>
                <w:sz w:val="20"/>
                <w:szCs w:val="22"/>
              </w:rPr>
            </w:pPr>
            <w:r w:rsidRPr="00FB1744">
              <w:rPr>
                <w:rStyle w:val="A3"/>
                <w:szCs w:val="22"/>
              </w:rPr>
              <w:t>Accommodation and Food</w:t>
            </w:r>
            <w:r>
              <w:rPr>
                <w:rStyle w:val="A3"/>
                <w:szCs w:val="22"/>
              </w:rPr>
              <w:t xml:space="preserve"> </w:t>
            </w:r>
            <w:r w:rsidRPr="00FB1744">
              <w:rPr>
                <w:rStyle w:val="A3"/>
                <w:szCs w:val="22"/>
              </w:rPr>
              <w:t>Services</w:t>
            </w:r>
          </w:p>
        </w:tc>
        <w:tc>
          <w:tcPr>
            <w:tcW w:w="1276"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58</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15</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b/>
                <w:bCs/>
                <w:szCs w:val="22"/>
              </w:rPr>
              <w:t>43</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59</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75</w:t>
            </w:r>
            <w:r w:rsidR="00DD79F2" w:rsidRPr="00E942E9">
              <w:rPr>
                <w:rStyle w:val="A3"/>
                <w:szCs w:val="22"/>
              </w:rPr>
              <w:t>%</w:t>
            </w:r>
          </w:p>
        </w:tc>
      </w:tr>
      <w:tr w:rsidR="00DD79F2" w:rsidRPr="00FC07B0" w:rsidTr="00B535BC">
        <w:trPr>
          <w:trHeight w:hRule="exact" w:val="397"/>
        </w:trPr>
        <w:tc>
          <w:tcPr>
            <w:tcW w:w="3686" w:type="dxa"/>
            <w:tcBorders>
              <w:top w:val="single" w:sz="8" w:space="0" w:color="231F20"/>
              <w:bottom w:val="single" w:sz="8" w:space="0" w:color="231F20"/>
            </w:tcBorders>
            <w:shd w:val="clear" w:color="auto" w:fill="E6E7EE"/>
          </w:tcPr>
          <w:p w:rsidR="00DD79F2" w:rsidRPr="00E942E9" w:rsidRDefault="00FB1744" w:rsidP="00DD79F2">
            <w:pPr>
              <w:pStyle w:val="Pa0"/>
              <w:rPr>
                <w:rFonts w:cs="Lato"/>
                <w:color w:val="000000"/>
                <w:sz w:val="20"/>
                <w:szCs w:val="22"/>
              </w:rPr>
            </w:pPr>
            <w:r w:rsidRPr="00FB1744">
              <w:rPr>
                <w:rStyle w:val="A3"/>
                <w:szCs w:val="22"/>
              </w:rPr>
              <w:t>Retail Trade</w:t>
            </w:r>
          </w:p>
        </w:tc>
        <w:tc>
          <w:tcPr>
            <w:tcW w:w="1276" w:type="dxa"/>
            <w:tcBorders>
              <w:top w:val="single" w:sz="8" w:space="0" w:color="231F20"/>
              <w:bottom w:val="single" w:sz="8" w:space="0" w:color="231F20"/>
            </w:tcBorders>
            <w:shd w:val="clear" w:color="auto" w:fill="E6E7EE"/>
          </w:tcPr>
          <w:p w:rsidR="00DD79F2" w:rsidRPr="00E942E9" w:rsidRDefault="00FB1744" w:rsidP="00DD79F2">
            <w:pPr>
              <w:pStyle w:val="Pa6"/>
              <w:jc w:val="right"/>
              <w:rPr>
                <w:rFonts w:cs="Lato"/>
                <w:color w:val="000000"/>
                <w:sz w:val="20"/>
                <w:szCs w:val="22"/>
              </w:rPr>
            </w:pPr>
            <w:r>
              <w:rPr>
                <w:rStyle w:val="A3"/>
                <w:szCs w:val="22"/>
              </w:rPr>
              <w:t>60</w:t>
            </w:r>
            <w:r w:rsidR="00DD79F2" w:rsidRPr="00E942E9">
              <w:rPr>
                <w:rStyle w:val="A3"/>
                <w:szCs w:val="22"/>
              </w:rPr>
              <w:t>%</w:t>
            </w:r>
          </w:p>
        </w:tc>
        <w:tc>
          <w:tcPr>
            <w:tcW w:w="1275" w:type="dxa"/>
            <w:tcBorders>
              <w:top w:val="single" w:sz="8" w:space="0" w:color="231F20"/>
              <w:bottom w:val="single" w:sz="8" w:space="0" w:color="231F20"/>
            </w:tcBorders>
            <w:shd w:val="clear" w:color="auto" w:fill="E6E7EE"/>
          </w:tcPr>
          <w:p w:rsidR="00DD79F2" w:rsidRPr="00E942E9" w:rsidRDefault="00FB1744" w:rsidP="00DD79F2">
            <w:pPr>
              <w:pStyle w:val="Pa6"/>
              <w:jc w:val="right"/>
              <w:rPr>
                <w:rFonts w:cs="Lato"/>
                <w:color w:val="000000"/>
                <w:sz w:val="20"/>
                <w:szCs w:val="22"/>
              </w:rPr>
            </w:pPr>
            <w:r>
              <w:rPr>
                <w:rStyle w:val="A3"/>
                <w:szCs w:val="22"/>
              </w:rPr>
              <w:t>12</w:t>
            </w:r>
            <w:r w:rsidR="00DD79F2" w:rsidRPr="00E942E9">
              <w:rPr>
                <w:rStyle w:val="A3"/>
                <w:szCs w:val="22"/>
              </w:rPr>
              <w:t>%</w:t>
            </w:r>
          </w:p>
        </w:tc>
        <w:tc>
          <w:tcPr>
            <w:tcW w:w="1134" w:type="dxa"/>
            <w:tcBorders>
              <w:top w:val="single" w:sz="8" w:space="0" w:color="231F20"/>
              <w:bottom w:val="single" w:sz="8" w:space="0" w:color="231F20"/>
            </w:tcBorders>
            <w:shd w:val="clear" w:color="auto" w:fill="E6E7EE"/>
          </w:tcPr>
          <w:p w:rsidR="00DD79F2" w:rsidRPr="00E942E9" w:rsidRDefault="00FB1744" w:rsidP="00DD79F2">
            <w:pPr>
              <w:pStyle w:val="Pa6"/>
              <w:jc w:val="right"/>
              <w:rPr>
                <w:rFonts w:cs="Lato"/>
                <w:color w:val="000000"/>
                <w:sz w:val="20"/>
                <w:szCs w:val="22"/>
              </w:rPr>
            </w:pPr>
            <w:r>
              <w:rPr>
                <w:rStyle w:val="A3"/>
                <w:b/>
                <w:bCs/>
                <w:szCs w:val="22"/>
              </w:rPr>
              <w:t>48</w:t>
            </w:r>
            <w:r w:rsidR="00DD79F2" w:rsidRPr="00E942E9">
              <w:rPr>
                <w:rStyle w:val="A3"/>
                <w:b/>
                <w:bCs/>
                <w:szCs w:val="22"/>
              </w:rPr>
              <w:t>%</w:t>
            </w:r>
          </w:p>
        </w:tc>
        <w:tc>
          <w:tcPr>
            <w:tcW w:w="1134" w:type="dxa"/>
            <w:tcBorders>
              <w:top w:val="single" w:sz="8" w:space="0" w:color="231F20"/>
              <w:bottom w:val="single" w:sz="8" w:space="0" w:color="231F20"/>
            </w:tcBorders>
            <w:shd w:val="clear" w:color="auto" w:fill="E6E7EE"/>
          </w:tcPr>
          <w:p w:rsidR="00DD79F2" w:rsidRPr="00E942E9" w:rsidRDefault="00FB1744" w:rsidP="00DD79F2">
            <w:pPr>
              <w:pStyle w:val="Pa6"/>
              <w:jc w:val="right"/>
              <w:rPr>
                <w:rFonts w:cs="Lato"/>
                <w:color w:val="000000"/>
                <w:sz w:val="20"/>
                <w:szCs w:val="22"/>
              </w:rPr>
            </w:pPr>
            <w:r>
              <w:rPr>
                <w:rStyle w:val="A3"/>
                <w:szCs w:val="22"/>
              </w:rPr>
              <w:t>69</w:t>
            </w:r>
            <w:r w:rsidR="00DD79F2" w:rsidRPr="00E942E9">
              <w:rPr>
                <w:rStyle w:val="A3"/>
                <w:szCs w:val="22"/>
              </w:rPr>
              <w:t>%</w:t>
            </w:r>
          </w:p>
        </w:tc>
        <w:tc>
          <w:tcPr>
            <w:tcW w:w="1134" w:type="dxa"/>
            <w:tcBorders>
              <w:top w:val="single" w:sz="8" w:space="0" w:color="231F20"/>
              <w:bottom w:val="single" w:sz="8" w:space="0" w:color="231F20"/>
            </w:tcBorders>
            <w:shd w:val="clear" w:color="auto" w:fill="E6E7EE"/>
          </w:tcPr>
          <w:p w:rsidR="00DD79F2" w:rsidRPr="00E942E9" w:rsidRDefault="00FB1744" w:rsidP="00DD79F2">
            <w:pPr>
              <w:pStyle w:val="Pa6"/>
              <w:jc w:val="right"/>
              <w:rPr>
                <w:rFonts w:cs="Lato"/>
                <w:color w:val="000000"/>
                <w:sz w:val="20"/>
                <w:szCs w:val="22"/>
              </w:rPr>
            </w:pPr>
            <w:r>
              <w:rPr>
                <w:rStyle w:val="A3"/>
                <w:szCs w:val="22"/>
              </w:rPr>
              <w:t>54</w:t>
            </w:r>
            <w:r w:rsidR="00DD79F2" w:rsidRPr="00E942E9">
              <w:rPr>
                <w:rStyle w:val="A3"/>
                <w:szCs w:val="22"/>
              </w:rPr>
              <w:t>%</w:t>
            </w:r>
          </w:p>
        </w:tc>
      </w:tr>
      <w:tr w:rsidR="00DD79F2" w:rsidRPr="00FC07B0" w:rsidTr="00B827D1">
        <w:trPr>
          <w:trHeight w:hRule="exact" w:val="315"/>
        </w:trPr>
        <w:tc>
          <w:tcPr>
            <w:tcW w:w="3686" w:type="dxa"/>
            <w:tcBorders>
              <w:top w:val="single" w:sz="8" w:space="0" w:color="231F20"/>
              <w:bottom w:val="single" w:sz="8" w:space="0" w:color="231F20"/>
            </w:tcBorders>
            <w:shd w:val="clear" w:color="auto" w:fill="EBEBEC"/>
          </w:tcPr>
          <w:p w:rsidR="00DD79F2" w:rsidRPr="00E942E9" w:rsidRDefault="00FB1744" w:rsidP="00DD79F2">
            <w:pPr>
              <w:pStyle w:val="Pa0"/>
              <w:rPr>
                <w:rFonts w:cs="Lato"/>
                <w:color w:val="000000"/>
                <w:sz w:val="20"/>
                <w:szCs w:val="22"/>
              </w:rPr>
            </w:pPr>
            <w:r w:rsidRPr="00FB1744">
              <w:rPr>
                <w:rStyle w:val="A3"/>
                <w:szCs w:val="22"/>
              </w:rPr>
              <w:t>Construction</w:t>
            </w:r>
          </w:p>
        </w:tc>
        <w:tc>
          <w:tcPr>
            <w:tcW w:w="1276"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71</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7</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b/>
                <w:bCs/>
                <w:szCs w:val="22"/>
              </w:rPr>
              <w:t>64</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76</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71</w:t>
            </w:r>
            <w:r w:rsidR="00DD79F2" w:rsidRPr="00E942E9">
              <w:rPr>
                <w:rStyle w:val="A3"/>
                <w:szCs w:val="22"/>
              </w:rPr>
              <w:t>%</w:t>
            </w:r>
          </w:p>
        </w:tc>
      </w:tr>
      <w:tr w:rsidR="00DD79F2" w:rsidRPr="00FC07B0" w:rsidTr="00FB1744">
        <w:trPr>
          <w:trHeight w:hRule="exact" w:val="324"/>
        </w:trPr>
        <w:tc>
          <w:tcPr>
            <w:tcW w:w="3686" w:type="dxa"/>
            <w:tcBorders>
              <w:top w:val="single" w:sz="8" w:space="0" w:color="231F20"/>
              <w:bottom w:val="single" w:sz="8" w:space="0" w:color="231F20"/>
            </w:tcBorders>
            <w:shd w:val="clear" w:color="auto" w:fill="EBEBEC"/>
          </w:tcPr>
          <w:p w:rsidR="00DD79F2" w:rsidRPr="00E942E9" w:rsidRDefault="00FB1744" w:rsidP="00DD79F2">
            <w:pPr>
              <w:pStyle w:val="Pa0"/>
              <w:rPr>
                <w:rFonts w:cs="Lato"/>
                <w:color w:val="000000"/>
                <w:sz w:val="20"/>
                <w:szCs w:val="22"/>
              </w:rPr>
            </w:pPr>
            <w:r w:rsidRPr="00FB1744">
              <w:rPr>
                <w:rStyle w:val="A3"/>
                <w:szCs w:val="22"/>
              </w:rPr>
              <w:t>Manufacturing</w:t>
            </w:r>
          </w:p>
        </w:tc>
        <w:tc>
          <w:tcPr>
            <w:tcW w:w="1276" w:type="dxa"/>
            <w:tcBorders>
              <w:top w:val="single" w:sz="8" w:space="0" w:color="231F20"/>
              <w:bottom w:val="single" w:sz="8" w:space="0" w:color="231F20"/>
            </w:tcBorders>
            <w:shd w:val="clear" w:color="auto" w:fill="EBEBEC"/>
          </w:tcPr>
          <w:p w:rsidR="00DD79F2" w:rsidRPr="00E942E9" w:rsidRDefault="00DD79F2" w:rsidP="00DD79F2">
            <w:pPr>
              <w:pStyle w:val="Pa6"/>
              <w:jc w:val="right"/>
              <w:rPr>
                <w:rFonts w:cs="Lato"/>
                <w:color w:val="000000"/>
                <w:sz w:val="20"/>
                <w:szCs w:val="22"/>
              </w:rPr>
            </w:pPr>
            <w:r w:rsidRPr="00E942E9">
              <w:rPr>
                <w:rStyle w:val="A3"/>
                <w:szCs w:val="22"/>
              </w:rPr>
              <w:t>86%</w:t>
            </w:r>
          </w:p>
        </w:tc>
        <w:tc>
          <w:tcPr>
            <w:tcW w:w="1275"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0</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b/>
                <w:bCs/>
                <w:szCs w:val="22"/>
              </w:rPr>
              <w:t>86</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75</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86</w:t>
            </w:r>
            <w:r w:rsidR="00DD79F2" w:rsidRPr="00E942E9">
              <w:rPr>
                <w:rStyle w:val="A3"/>
                <w:szCs w:val="22"/>
              </w:rPr>
              <w:t>%</w:t>
            </w:r>
          </w:p>
        </w:tc>
      </w:tr>
      <w:tr w:rsidR="00DD79F2" w:rsidRPr="00FC07B0" w:rsidTr="00FB1744">
        <w:trPr>
          <w:trHeight w:hRule="exact" w:val="570"/>
        </w:trPr>
        <w:tc>
          <w:tcPr>
            <w:tcW w:w="3686" w:type="dxa"/>
            <w:tcBorders>
              <w:top w:val="single" w:sz="8" w:space="0" w:color="231F20"/>
              <w:bottom w:val="single" w:sz="8" w:space="0" w:color="231F20"/>
            </w:tcBorders>
            <w:shd w:val="clear" w:color="auto" w:fill="EBEBEC"/>
          </w:tcPr>
          <w:p w:rsidR="00FB1744" w:rsidRPr="00FB1744" w:rsidRDefault="00FB1744" w:rsidP="00FB1744">
            <w:pPr>
              <w:pStyle w:val="Pa0"/>
              <w:rPr>
                <w:rStyle w:val="A3"/>
                <w:szCs w:val="22"/>
              </w:rPr>
            </w:pPr>
            <w:r w:rsidRPr="00FB1744">
              <w:rPr>
                <w:rStyle w:val="A3"/>
                <w:szCs w:val="22"/>
              </w:rPr>
              <w:t>Health Care and Social</w:t>
            </w:r>
          </w:p>
          <w:p w:rsidR="00DD79F2" w:rsidRPr="00E942E9" w:rsidRDefault="00FB1744" w:rsidP="00FB1744">
            <w:pPr>
              <w:pStyle w:val="Pa0"/>
              <w:rPr>
                <w:rFonts w:cs="Lato"/>
                <w:color w:val="000000"/>
                <w:sz w:val="20"/>
                <w:szCs w:val="22"/>
              </w:rPr>
            </w:pPr>
            <w:r w:rsidRPr="00FB1744">
              <w:rPr>
                <w:rStyle w:val="A3"/>
                <w:szCs w:val="22"/>
              </w:rPr>
              <w:t>Assistance</w:t>
            </w:r>
          </w:p>
        </w:tc>
        <w:tc>
          <w:tcPr>
            <w:tcW w:w="1276"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86</w:t>
            </w:r>
            <w:r w:rsidR="00DD79F2" w:rsidRPr="00E942E9">
              <w:rPr>
                <w:rStyle w:val="A3"/>
                <w:szCs w:val="22"/>
              </w:rPr>
              <w:t>%</w:t>
            </w:r>
          </w:p>
        </w:tc>
        <w:tc>
          <w:tcPr>
            <w:tcW w:w="1275"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3</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b/>
                <w:bCs/>
                <w:szCs w:val="22"/>
              </w:rPr>
              <w:t>83</w:t>
            </w:r>
            <w:r w:rsidR="00DD79F2" w:rsidRPr="00E942E9">
              <w:rPr>
                <w:rStyle w:val="A3"/>
                <w:b/>
                <w:bCs/>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79</w:t>
            </w:r>
            <w:r w:rsidR="00DD79F2" w:rsidRPr="00E942E9">
              <w:rPr>
                <w:rStyle w:val="A3"/>
                <w:szCs w:val="22"/>
              </w:rPr>
              <w:t>%</w:t>
            </w:r>
          </w:p>
        </w:tc>
        <w:tc>
          <w:tcPr>
            <w:tcW w:w="1134" w:type="dxa"/>
            <w:tcBorders>
              <w:top w:val="single" w:sz="8" w:space="0" w:color="231F20"/>
              <w:bottom w:val="single" w:sz="8" w:space="0" w:color="231F20"/>
            </w:tcBorders>
            <w:shd w:val="clear" w:color="auto" w:fill="EBEBEC"/>
          </w:tcPr>
          <w:p w:rsidR="00DD79F2" w:rsidRPr="00E942E9" w:rsidRDefault="00FB1744" w:rsidP="00DD79F2">
            <w:pPr>
              <w:pStyle w:val="Pa6"/>
              <w:jc w:val="right"/>
              <w:rPr>
                <w:rFonts w:cs="Lato"/>
                <w:color w:val="000000"/>
                <w:sz w:val="20"/>
                <w:szCs w:val="22"/>
              </w:rPr>
            </w:pPr>
            <w:r>
              <w:rPr>
                <w:rStyle w:val="A3"/>
                <w:szCs w:val="22"/>
              </w:rPr>
              <w:t>80</w:t>
            </w:r>
            <w:r w:rsidR="00DD79F2" w:rsidRPr="00E942E9">
              <w:rPr>
                <w:rStyle w:val="A3"/>
                <w:szCs w:val="22"/>
              </w:rPr>
              <w:t>%</w:t>
            </w:r>
          </w:p>
        </w:tc>
      </w:tr>
    </w:tbl>
    <w:p w:rsidR="00A72A20" w:rsidRPr="00F902D8" w:rsidRDefault="00A72A20" w:rsidP="00A72A20">
      <w:pPr>
        <w:pStyle w:val="BasicParagraph"/>
        <w:rPr>
          <w:rFonts w:ascii="Lato" w:hAnsi="Lato" w:cs="Lato"/>
          <w:color w:val="auto"/>
          <w:sz w:val="16"/>
          <w:szCs w:val="18"/>
        </w:rPr>
      </w:pPr>
      <w:r w:rsidRPr="00F902D8">
        <w:rPr>
          <w:rFonts w:ascii="Lato" w:hAnsi="Lato" w:cs="Lato"/>
          <w:color w:val="auto"/>
          <w:sz w:val="16"/>
          <w:szCs w:val="18"/>
        </w:rPr>
        <w:t>Note</w:t>
      </w:r>
      <w:r w:rsidRPr="00F902D8">
        <w:rPr>
          <w:rFonts w:ascii="Lato" w:hAnsi="Lato"/>
          <w:color w:val="auto"/>
          <w:sz w:val="16"/>
          <w:lang w:val="en-US"/>
        </w:rPr>
        <w:t xml:space="preserve">: </w:t>
      </w:r>
      <w:r w:rsidRPr="00F902D8">
        <w:rPr>
          <w:rFonts w:ascii="Lato" w:hAnsi="Lato" w:cs="Lato"/>
          <w:color w:val="auto"/>
          <w:sz w:val="16"/>
          <w:szCs w:val="18"/>
        </w:rPr>
        <w:t>Caution is advised when using this data as the sample size in some sectors may be relatively small.</w:t>
      </w:r>
    </w:p>
    <w:p w:rsidR="00A72A20" w:rsidRDefault="00A72A20" w:rsidP="00F902D8">
      <w:pPr>
        <w:pStyle w:val="Heading3"/>
      </w:pPr>
      <w:r>
        <w:t>Industry expectations</w:t>
      </w:r>
    </w:p>
    <w:p w:rsidR="00B827D1" w:rsidRPr="00B827D1" w:rsidRDefault="00B827D1" w:rsidP="00B827D1">
      <w:pPr>
        <w:rPr>
          <w:lang w:val="en-US"/>
        </w:rPr>
      </w:pPr>
    </w:p>
    <w:p w:rsidR="00C16AD1" w:rsidRDefault="00184F0B" w:rsidP="00C16AD1">
      <w:r w:rsidRPr="00184F0B">
        <w:rPr>
          <w:noProof/>
          <w:lang w:eastAsia="en-AU"/>
        </w:rPr>
        <w:drawing>
          <wp:inline distT="0" distB="0" distL="0" distR="0">
            <wp:extent cx="6122670" cy="3256977"/>
            <wp:effectExtent l="0" t="0" r="0" b="635"/>
            <wp:docPr id="10" name="Picture 10" descr="This graph shows the confidence levels by industry, listed from most confident (Health Care and Social Assistance) to least confident (Professional, Scientific and Technical Services). See table above for detailed figures." title="Industry expec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2670" cy="3256977"/>
                    </a:xfrm>
                    <a:prstGeom prst="rect">
                      <a:avLst/>
                    </a:prstGeom>
                    <a:noFill/>
                    <a:ln>
                      <a:noFill/>
                    </a:ln>
                  </pic:spPr>
                </pic:pic>
              </a:graphicData>
            </a:graphic>
          </wp:inline>
        </w:drawing>
      </w:r>
    </w:p>
    <w:p w:rsidR="00154982" w:rsidRDefault="00154982">
      <w:pPr>
        <w:spacing w:after="200" w:line="276" w:lineRule="auto"/>
      </w:pPr>
      <w:r>
        <w:br w:type="page"/>
      </w:r>
    </w:p>
    <w:p w:rsidR="00C16AD1" w:rsidRPr="00C16AD1" w:rsidRDefault="00C16AD1" w:rsidP="00FC07B0">
      <w:pPr>
        <w:pStyle w:val="Heading2"/>
      </w:pPr>
      <w:r w:rsidRPr="00C16AD1">
        <w:lastRenderedPageBreak/>
        <w:t>Key business insights</w:t>
      </w:r>
    </w:p>
    <w:p w:rsidR="0010343D" w:rsidRPr="00FC07B0" w:rsidRDefault="00C16AD1" w:rsidP="001B25B6">
      <w:pPr>
        <w:pStyle w:val="Heading3"/>
        <w:spacing w:before="240"/>
      </w:pPr>
      <w:r w:rsidRPr="00FC07B0">
        <w:t>C</w:t>
      </w:r>
      <w:r w:rsidR="00FC07B0">
        <w:t>onfident</w:t>
      </w:r>
    </w:p>
    <w:p w:rsidR="00C16AD1" w:rsidRPr="00FC07B0" w:rsidRDefault="007408E0" w:rsidP="00FC07B0">
      <w:r w:rsidRPr="007408E0">
        <w:t>Of the Territory businesses confident about their business prospects for the next 12 months, key reasons cited are: 'strong customer relations'; 'been in business a long time'; 'strong market position'; and 'business opportunity'. The graph below shows the relative importance of the key reasons for confidence.</w:t>
      </w:r>
    </w:p>
    <w:p w:rsidR="001B25B6" w:rsidRDefault="007408E0" w:rsidP="001B25B6">
      <w:r w:rsidRPr="007408E0">
        <w:rPr>
          <w:noProof/>
          <w:lang w:eastAsia="en-AU"/>
        </w:rPr>
        <w:drawing>
          <wp:inline distT="0" distB="0" distL="0" distR="0">
            <wp:extent cx="4524375" cy="3427095"/>
            <wp:effectExtent l="0" t="0" r="9525" b="1905"/>
            <wp:docPr id="12" name="Picture 12" descr="The chart outlines the key reasons why surveyed businesses were confident, over the past two quarters. Further detail provided in text above." title="Reasons for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4375" cy="3427095"/>
                    </a:xfrm>
                    <a:prstGeom prst="rect">
                      <a:avLst/>
                    </a:prstGeom>
                    <a:noFill/>
                    <a:ln>
                      <a:noFill/>
                    </a:ln>
                  </pic:spPr>
                </pic:pic>
              </a:graphicData>
            </a:graphic>
          </wp:inline>
        </w:drawing>
      </w:r>
    </w:p>
    <w:p w:rsidR="0010343D" w:rsidRPr="001B25B6" w:rsidRDefault="00FC07B0" w:rsidP="001B25B6">
      <w:pPr>
        <w:pStyle w:val="Heading3"/>
      </w:pPr>
      <w:r>
        <w:t>W</w:t>
      </w:r>
      <w:r w:rsidR="000128A1" w:rsidRPr="00FC07B0">
        <w:t>orried</w:t>
      </w:r>
    </w:p>
    <w:p w:rsidR="007408E0" w:rsidRDefault="007408E0" w:rsidP="00745DE4">
      <w:pPr>
        <w:rPr>
          <w:rFonts w:cs="Lato"/>
          <w:color w:val="211D1E"/>
        </w:rPr>
      </w:pPr>
      <w:r w:rsidRPr="007408E0">
        <w:rPr>
          <w:rFonts w:cs="Lato"/>
          <w:color w:val="211D1E"/>
        </w:rPr>
        <w:t>Of those Territory businesses worried about their business prospects for the next 12 months, the main reasons cited for being worried are: 'lack of suitably skilled workers'; 'decreasing business/sales'; and 'government red tape'. Territory businesses also noted COVID and the lack of international travellers as reasons they were worried about their business prospects. The graph below shows the relative importance of the key reasons for being worried for the last two quarters.</w:t>
      </w:r>
    </w:p>
    <w:p w:rsidR="0010343D" w:rsidRPr="0010343D" w:rsidRDefault="001B25B6" w:rsidP="00745DE4">
      <w:pPr>
        <w:rPr>
          <w:lang w:val="en-US"/>
        </w:rPr>
      </w:pPr>
      <w:r>
        <w:rPr>
          <w:rFonts w:cs="Lato"/>
          <w:color w:val="211D1E"/>
        </w:rPr>
        <w:lastRenderedPageBreak/>
        <w:t xml:space="preserve"> </w:t>
      </w:r>
      <w:r w:rsidR="00C371E5" w:rsidRPr="00C371E5">
        <w:rPr>
          <w:noProof/>
          <w:lang w:eastAsia="en-AU"/>
        </w:rPr>
        <w:drawing>
          <wp:inline distT="0" distB="0" distL="0" distR="0">
            <wp:extent cx="4413250" cy="3402965"/>
            <wp:effectExtent l="0" t="0" r="6350" b="6985"/>
            <wp:docPr id="13" name="Picture 13" descr="The chart outlines the key reasons why surveyed businesses were worried, over the past two quarters. Further detail provided in text above." title="Reasons for worr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3250" cy="3402965"/>
                    </a:xfrm>
                    <a:prstGeom prst="rect">
                      <a:avLst/>
                    </a:prstGeom>
                    <a:noFill/>
                    <a:ln>
                      <a:noFill/>
                    </a:ln>
                  </pic:spPr>
                </pic:pic>
              </a:graphicData>
            </a:graphic>
          </wp:inline>
        </w:drawing>
      </w:r>
    </w:p>
    <w:p w:rsidR="0010343D" w:rsidRPr="00C16AD1" w:rsidRDefault="007932AD" w:rsidP="00FC07B0">
      <w:pPr>
        <w:pStyle w:val="Heading2"/>
      </w:pPr>
      <w:r w:rsidRPr="00C16AD1">
        <w:t>Business performance</w:t>
      </w:r>
    </w:p>
    <w:p w:rsidR="0010343D" w:rsidRPr="007932AD" w:rsidRDefault="0010343D" w:rsidP="004204EC">
      <w:pPr>
        <w:pStyle w:val="Question"/>
      </w:pPr>
      <w:r w:rsidRPr="007932AD">
        <w:t>Q. How</w:t>
      </w:r>
      <w:r w:rsidR="00602465">
        <w:t>’s</w:t>
      </w:r>
      <w:r w:rsidRPr="007932AD">
        <w:t xml:space="preserve"> your business performing this year compared to last year?</w:t>
      </w:r>
    </w:p>
    <w:p w:rsidR="0010343D" w:rsidRDefault="00C371E5" w:rsidP="001B25B6">
      <w:pPr>
        <w:rPr>
          <w:noProof/>
          <w:lang w:eastAsia="en-AU"/>
        </w:rPr>
      </w:pPr>
      <w:r w:rsidRPr="00C371E5">
        <w:rPr>
          <w:rFonts w:cs="Lato"/>
          <w:color w:val="211D1E"/>
        </w:rPr>
        <w:t>49% of Territory businesses noted that their business performance is better this year compared to last year, while 36% of the businesses stated that business performance is the same as last year, and 15% of businesses stated their business performance is worse than last year.</w:t>
      </w:r>
    </w:p>
    <w:p w:rsidR="001B25B6" w:rsidRPr="0010343D" w:rsidRDefault="00C371E5" w:rsidP="001B25B6">
      <w:pPr>
        <w:jc w:val="center"/>
        <w:rPr>
          <w:lang w:val="en-US"/>
        </w:rPr>
      </w:pPr>
      <w:r w:rsidRPr="00C371E5">
        <w:rPr>
          <w:noProof/>
          <w:lang w:eastAsia="en-AU"/>
        </w:rPr>
        <w:drawing>
          <wp:inline distT="0" distB="0" distL="0" distR="0">
            <wp:extent cx="6122670" cy="2071700"/>
            <wp:effectExtent l="0" t="0" r="0" b="5080"/>
            <wp:docPr id="25" name="Picture 25" descr="Detailed description of graph in text above." title="Business performance compared to la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2670" cy="2071700"/>
                    </a:xfrm>
                    <a:prstGeom prst="rect">
                      <a:avLst/>
                    </a:prstGeom>
                    <a:noFill/>
                    <a:ln>
                      <a:noFill/>
                    </a:ln>
                  </pic:spPr>
                </pic:pic>
              </a:graphicData>
            </a:graphic>
          </wp:inline>
        </w:drawing>
      </w:r>
    </w:p>
    <w:p w:rsidR="00C16AD1" w:rsidRDefault="00C16AD1" w:rsidP="00FC07B0">
      <w:pPr>
        <w:pStyle w:val="Heading3"/>
      </w:pPr>
      <w:r>
        <w:t>Trend in Business performance</w:t>
      </w:r>
    </w:p>
    <w:p w:rsidR="00BB59F0" w:rsidRDefault="002076DF" w:rsidP="00BB59F0">
      <w:pPr>
        <w:rPr>
          <w:noProof/>
          <w:lang w:eastAsia="en-AU"/>
        </w:rPr>
      </w:pPr>
      <w:r w:rsidRPr="002076DF">
        <w:rPr>
          <w:rFonts w:cs="Lato"/>
          <w:color w:val="211D1E"/>
        </w:rPr>
        <w:t>Compared to the same quarter in previous years, more businesses reported that their performance was getting better. Fewer businesses reported that their performance was worse compared to the previous year, while the proportion of businesses reporting their performance was the same, remained stable over the same period.</w:t>
      </w:r>
    </w:p>
    <w:p w:rsidR="002C0A92" w:rsidRPr="00BB59F0" w:rsidRDefault="00E702C0" w:rsidP="00BB59F0">
      <w:pPr>
        <w:rPr>
          <w:lang w:val="en-US"/>
        </w:rPr>
      </w:pPr>
      <w:r w:rsidRPr="00E702C0">
        <w:rPr>
          <w:noProof/>
          <w:lang w:eastAsia="en-AU"/>
        </w:rPr>
        <w:lastRenderedPageBreak/>
        <w:drawing>
          <wp:inline distT="0" distB="0" distL="0" distR="0">
            <wp:extent cx="6122670" cy="3247977"/>
            <wp:effectExtent l="0" t="0" r="0" b="0"/>
            <wp:docPr id="26" name="Picture 26" descr="Detailed description of graph in text above." title="Trend in business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670" cy="3247977"/>
                    </a:xfrm>
                    <a:prstGeom prst="rect">
                      <a:avLst/>
                    </a:prstGeom>
                    <a:noFill/>
                    <a:ln>
                      <a:noFill/>
                    </a:ln>
                  </pic:spPr>
                </pic:pic>
              </a:graphicData>
            </a:graphic>
          </wp:inline>
        </w:drawing>
      </w:r>
    </w:p>
    <w:p w:rsidR="00FC07B0" w:rsidRDefault="00FC07B0" w:rsidP="00EF63F6">
      <w:r>
        <w:br w:type="page"/>
      </w:r>
    </w:p>
    <w:p w:rsidR="0010343D" w:rsidRDefault="00BB59F0" w:rsidP="00FC07B0">
      <w:pPr>
        <w:pStyle w:val="Heading3"/>
      </w:pPr>
      <w:r w:rsidRPr="00E559A2">
        <w:lastRenderedPageBreak/>
        <w:t>Business performance by region</w:t>
      </w:r>
    </w:p>
    <w:p w:rsidR="00E559A2" w:rsidRDefault="008C353F" w:rsidP="00FC07B0">
      <w:r w:rsidRPr="008C353F">
        <w:rPr>
          <w:rFonts w:cs="Lato"/>
          <w:color w:val="211D1E"/>
        </w:rPr>
        <w:t xml:space="preserve">The table and graphs below highlight that business performance levels varied among businesses in the regions. Compared to the previous quarter, expectations for business performance have improved in Katherine (Big Rivers), </w:t>
      </w:r>
      <w:proofErr w:type="gramStart"/>
      <w:r w:rsidRPr="008C353F">
        <w:rPr>
          <w:rFonts w:cs="Lato"/>
          <w:color w:val="211D1E"/>
        </w:rPr>
        <w:t>East</w:t>
      </w:r>
      <w:proofErr w:type="gramEnd"/>
      <w:r w:rsidRPr="008C353F">
        <w:rPr>
          <w:rFonts w:cs="Lato"/>
          <w:color w:val="211D1E"/>
        </w:rPr>
        <w:t xml:space="preserve"> Arnhem, and Barkly-Tennant Creek, while decreasing in the remaining regions.</w:t>
      </w:r>
    </w:p>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Description w:val="Business performance this year compared to last year by region showing regions, business performance by percentage - better, same, worse."/>
      </w:tblPr>
      <w:tblGrid>
        <w:gridCol w:w="5387"/>
        <w:gridCol w:w="1276"/>
        <w:gridCol w:w="1417"/>
        <w:gridCol w:w="1328"/>
      </w:tblGrid>
      <w:tr w:rsidR="001267FA" w:rsidRPr="00FC07B0" w:rsidTr="002B363C">
        <w:trPr>
          <w:trHeight w:hRule="exact" w:val="388"/>
          <w:tblHeader/>
        </w:trPr>
        <w:tc>
          <w:tcPr>
            <w:tcW w:w="5387" w:type="dxa"/>
            <w:shd w:val="clear" w:color="auto" w:fill="8D54A2"/>
            <w:vAlign w:val="center"/>
          </w:tcPr>
          <w:p w:rsidR="0010343D" w:rsidRPr="00FC07B0" w:rsidRDefault="00FC07B0" w:rsidP="001267FA">
            <w:pPr>
              <w:pStyle w:val="TableParagraph"/>
              <w:rPr>
                <w:caps/>
                <w:color w:val="FFFFFF" w:themeColor="background1"/>
              </w:rPr>
            </w:pPr>
            <w:r w:rsidRPr="00FC07B0">
              <w:rPr>
                <w:caps/>
                <w:color w:val="FFFFFF" w:themeColor="background1"/>
              </w:rPr>
              <w:t>Statistical area level 3 (sa3) regions</w:t>
            </w:r>
          </w:p>
        </w:tc>
        <w:tc>
          <w:tcPr>
            <w:tcW w:w="4021" w:type="dxa"/>
            <w:gridSpan w:val="3"/>
            <w:shd w:val="clear" w:color="auto" w:fill="8D54A2"/>
            <w:vAlign w:val="center"/>
          </w:tcPr>
          <w:p w:rsidR="0010343D" w:rsidRPr="00FC07B0" w:rsidRDefault="00FC07B0" w:rsidP="001267FA">
            <w:pPr>
              <w:pStyle w:val="TableParagraph"/>
              <w:jc w:val="center"/>
              <w:rPr>
                <w:caps/>
                <w:color w:val="FFFFFF" w:themeColor="background1"/>
              </w:rPr>
            </w:pPr>
            <w:r w:rsidRPr="00FC07B0">
              <w:rPr>
                <w:caps/>
                <w:color w:val="FFFFFF" w:themeColor="background1"/>
              </w:rPr>
              <w:t>Business performance</w:t>
            </w:r>
          </w:p>
        </w:tc>
      </w:tr>
      <w:tr w:rsidR="0010343D" w:rsidRPr="0010343D" w:rsidTr="00FC07B0">
        <w:trPr>
          <w:trHeight w:val="397"/>
        </w:trPr>
        <w:tc>
          <w:tcPr>
            <w:tcW w:w="5387" w:type="dxa"/>
            <w:shd w:val="clear" w:color="auto" w:fill="E6DDEE"/>
            <w:vAlign w:val="bottom"/>
          </w:tcPr>
          <w:p w:rsidR="0010343D" w:rsidRPr="00745DE4" w:rsidRDefault="0010343D" w:rsidP="00FC07B0">
            <w:pPr>
              <w:spacing w:after="40"/>
            </w:pPr>
          </w:p>
        </w:tc>
        <w:tc>
          <w:tcPr>
            <w:tcW w:w="1276" w:type="dxa"/>
            <w:shd w:val="clear" w:color="auto" w:fill="E6DDEE"/>
            <w:vAlign w:val="bottom"/>
          </w:tcPr>
          <w:p w:rsidR="0010343D" w:rsidRPr="00745DE4" w:rsidRDefault="0010343D" w:rsidP="00782DD3">
            <w:pPr>
              <w:spacing w:after="40"/>
              <w:jc w:val="right"/>
              <w:rPr>
                <w:b/>
              </w:rPr>
            </w:pPr>
            <w:r w:rsidRPr="00745DE4">
              <w:rPr>
                <w:b/>
              </w:rPr>
              <w:t>Better</w:t>
            </w:r>
          </w:p>
        </w:tc>
        <w:tc>
          <w:tcPr>
            <w:tcW w:w="1417" w:type="dxa"/>
            <w:shd w:val="clear" w:color="auto" w:fill="E6DDEE"/>
            <w:vAlign w:val="bottom"/>
          </w:tcPr>
          <w:p w:rsidR="0010343D" w:rsidRPr="00745DE4" w:rsidRDefault="0010343D" w:rsidP="00782DD3">
            <w:pPr>
              <w:spacing w:after="40"/>
              <w:jc w:val="right"/>
              <w:rPr>
                <w:b/>
              </w:rPr>
            </w:pPr>
            <w:r w:rsidRPr="00745DE4">
              <w:rPr>
                <w:b/>
              </w:rPr>
              <w:t>Same</w:t>
            </w:r>
          </w:p>
        </w:tc>
        <w:tc>
          <w:tcPr>
            <w:tcW w:w="1328" w:type="dxa"/>
            <w:shd w:val="clear" w:color="auto" w:fill="E6DDEE"/>
            <w:vAlign w:val="bottom"/>
          </w:tcPr>
          <w:p w:rsidR="0010343D" w:rsidRPr="00745DE4" w:rsidRDefault="0010343D" w:rsidP="00782DD3">
            <w:pPr>
              <w:spacing w:after="40"/>
              <w:jc w:val="right"/>
              <w:rPr>
                <w:b/>
              </w:rPr>
            </w:pPr>
            <w:r w:rsidRPr="00745DE4">
              <w:rPr>
                <w:b/>
              </w:rPr>
              <w:t>Worse</w:t>
            </w:r>
          </w:p>
        </w:tc>
      </w:tr>
      <w:tr w:rsidR="002C0A92" w:rsidRPr="0010343D" w:rsidTr="00B535BC">
        <w:trPr>
          <w:trHeight w:val="397"/>
        </w:trPr>
        <w:tc>
          <w:tcPr>
            <w:tcW w:w="5387" w:type="dxa"/>
            <w:tcBorders>
              <w:bottom w:val="single" w:sz="4" w:space="0" w:color="231F20"/>
            </w:tcBorders>
            <w:shd w:val="clear" w:color="auto" w:fill="EBEBEC"/>
            <w:vAlign w:val="bottom"/>
          </w:tcPr>
          <w:p w:rsidR="002C0A92" w:rsidRPr="00745DE4" w:rsidRDefault="002C0A92" w:rsidP="002C0A92">
            <w:pPr>
              <w:spacing w:after="40"/>
            </w:pPr>
            <w:r w:rsidRPr="00745DE4">
              <w:t>Greater Darwin</w:t>
            </w:r>
          </w:p>
        </w:tc>
        <w:tc>
          <w:tcPr>
            <w:tcW w:w="1276" w:type="dxa"/>
            <w:tcBorders>
              <w:bottom w:val="single" w:sz="4" w:space="0" w:color="231F20"/>
            </w:tcBorders>
            <w:shd w:val="clear" w:color="auto" w:fill="EBEBEC"/>
          </w:tcPr>
          <w:p w:rsidR="002C0A92" w:rsidRPr="002C0A92" w:rsidRDefault="008C353F" w:rsidP="00FD10CA">
            <w:pPr>
              <w:pStyle w:val="BasicParagraph"/>
              <w:jc w:val="right"/>
              <w:rPr>
                <w:rFonts w:ascii="Lato" w:hAnsi="Lato"/>
                <w:sz w:val="22"/>
                <w:szCs w:val="22"/>
              </w:rPr>
            </w:pPr>
            <w:r>
              <w:rPr>
                <w:rFonts w:ascii="Lato" w:hAnsi="Lato" w:cs="Lato"/>
                <w:sz w:val="22"/>
                <w:szCs w:val="22"/>
              </w:rPr>
              <w:t>5</w:t>
            </w:r>
            <w:r w:rsidR="00B13411">
              <w:rPr>
                <w:rFonts w:ascii="Lato" w:hAnsi="Lato" w:cs="Lato"/>
                <w:sz w:val="22"/>
                <w:szCs w:val="22"/>
              </w:rPr>
              <w:t>5</w:t>
            </w:r>
            <w:r w:rsidR="002C0A92" w:rsidRPr="002C0A92">
              <w:rPr>
                <w:rFonts w:ascii="Lato" w:hAnsi="Lato" w:cs="Lato"/>
                <w:sz w:val="22"/>
                <w:szCs w:val="22"/>
              </w:rPr>
              <w:t>%</w:t>
            </w:r>
          </w:p>
        </w:tc>
        <w:tc>
          <w:tcPr>
            <w:tcW w:w="1417" w:type="dxa"/>
            <w:tcBorders>
              <w:bottom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33</w:t>
            </w:r>
            <w:r w:rsidR="00FD10CA">
              <w:rPr>
                <w:rFonts w:ascii="Lato" w:hAnsi="Lato" w:cs="Lato"/>
                <w:sz w:val="22"/>
                <w:szCs w:val="22"/>
              </w:rPr>
              <w:t>%</w:t>
            </w:r>
          </w:p>
        </w:tc>
        <w:tc>
          <w:tcPr>
            <w:tcW w:w="1328" w:type="dxa"/>
            <w:tcBorders>
              <w:bottom w:val="single" w:sz="4" w:space="0" w:color="231F20"/>
            </w:tcBorders>
            <w:shd w:val="clear" w:color="auto" w:fill="EBEBEC"/>
          </w:tcPr>
          <w:p w:rsidR="002C0A92" w:rsidRPr="002C0A92" w:rsidRDefault="00B13411" w:rsidP="00782DD3">
            <w:pPr>
              <w:pStyle w:val="BasicParagraph"/>
              <w:jc w:val="right"/>
              <w:rPr>
                <w:rFonts w:ascii="Lato" w:hAnsi="Lato"/>
                <w:sz w:val="22"/>
                <w:szCs w:val="22"/>
              </w:rPr>
            </w:pPr>
            <w:r>
              <w:rPr>
                <w:rFonts w:ascii="Lato" w:hAnsi="Lato" w:cs="Lato"/>
                <w:sz w:val="22"/>
                <w:szCs w:val="22"/>
              </w:rPr>
              <w:t>12</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Katherine (Big Rivers)</w:t>
            </w:r>
          </w:p>
        </w:tc>
        <w:tc>
          <w:tcPr>
            <w:tcW w:w="1276" w:type="dxa"/>
            <w:tcBorders>
              <w:top w:val="single" w:sz="4" w:space="0" w:color="231F20"/>
              <w:bottom w:val="single" w:sz="4" w:space="0" w:color="231F20"/>
            </w:tcBorders>
            <w:shd w:val="clear" w:color="auto" w:fill="EBEBEC"/>
          </w:tcPr>
          <w:p w:rsidR="002C0A92" w:rsidRPr="002C0A92" w:rsidRDefault="00B13411" w:rsidP="008C353F">
            <w:pPr>
              <w:pStyle w:val="BasicParagraph"/>
              <w:jc w:val="right"/>
              <w:rPr>
                <w:rFonts w:ascii="Lato" w:hAnsi="Lato"/>
                <w:sz w:val="22"/>
                <w:szCs w:val="22"/>
              </w:rPr>
            </w:pPr>
            <w:r>
              <w:rPr>
                <w:rFonts w:ascii="Lato" w:hAnsi="Lato" w:cs="Lato"/>
                <w:sz w:val="22"/>
                <w:szCs w:val="22"/>
              </w:rPr>
              <w:t>5</w:t>
            </w:r>
            <w:r w:rsidR="008C353F">
              <w:rPr>
                <w:rFonts w:ascii="Lato" w:hAnsi="Lato" w:cs="Lato"/>
                <w:sz w:val="22"/>
                <w:szCs w:val="22"/>
              </w:rPr>
              <w:t>4</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19</w:t>
            </w:r>
            <w:r w:rsidR="00FD10CA">
              <w:rPr>
                <w:rFonts w:ascii="Lato" w:hAnsi="Lato" w:cs="Lato"/>
                <w:sz w:val="22"/>
                <w:szCs w:val="22"/>
              </w:rPr>
              <w:t>%</w:t>
            </w:r>
          </w:p>
        </w:tc>
        <w:tc>
          <w:tcPr>
            <w:tcW w:w="1328" w:type="dxa"/>
            <w:tcBorders>
              <w:top w:val="single" w:sz="4" w:space="0" w:color="231F20"/>
              <w:bottom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27</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rsidRPr="00745DE4">
              <w:t>East Arnhem</w:t>
            </w:r>
          </w:p>
        </w:tc>
        <w:tc>
          <w:tcPr>
            <w:tcW w:w="1276" w:type="dxa"/>
            <w:tcBorders>
              <w:top w:val="single" w:sz="4" w:space="0" w:color="231F20"/>
              <w:bottom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69</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19</w:t>
            </w:r>
            <w:r w:rsidR="00FD10CA">
              <w:rPr>
                <w:rFonts w:ascii="Lato" w:hAnsi="Lato" w:cs="Lato"/>
                <w:sz w:val="22"/>
                <w:szCs w:val="22"/>
              </w:rPr>
              <w:t>%</w:t>
            </w:r>
          </w:p>
        </w:tc>
        <w:tc>
          <w:tcPr>
            <w:tcW w:w="1328" w:type="dxa"/>
            <w:tcBorders>
              <w:top w:val="single" w:sz="4" w:space="0" w:color="231F20"/>
              <w:bottom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12</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Daly-Tiwi-</w:t>
            </w:r>
            <w:r w:rsidRPr="00745DE4">
              <w:t>West Arnhem</w:t>
            </w:r>
          </w:p>
        </w:tc>
        <w:tc>
          <w:tcPr>
            <w:tcW w:w="1276" w:type="dxa"/>
            <w:tcBorders>
              <w:top w:val="single" w:sz="4" w:space="0" w:color="231F20"/>
              <w:bottom w:val="single" w:sz="4" w:space="0" w:color="231F20"/>
            </w:tcBorders>
            <w:shd w:val="clear" w:color="auto" w:fill="EBEBEC"/>
          </w:tcPr>
          <w:p w:rsidR="002C0A92" w:rsidRPr="002C0A92" w:rsidRDefault="008C353F" w:rsidP="008C353F">
            <w:pPr>
              <w:pStyle w:val="BasicParagraph"/>
              <w:jc w:val="right"/>
              <w:rPr>
                <w:rFonts w:ascii="Lato" w:hAnsi="Lato"/>
                <w:sz w:val="22"/>
                <w:szCs w:val="22"/>
              </w:rPr>
            </w:pPr>
            <w:r>
              <w:rPr>
                <w:rFonts w:ascii="Lato" w:hAnsi="Lato" w:cs="Lato"/>
                <w:sz w:val="22"/>
                <w:szCs w:val="22"/>
              </w:rPr>
              <w:t>67</w:t>
            </w:r>
            <w:r w:rsidR="002C0A92" w:rsidRPr="002C0A92">
              <w:rPr>
                <w:rFonts w:ascii="Lato" w:hAnsi="Lato" w:cs="Lato"/>
                <w:sz w:val="22"/>
                <w:szCs w:val="22"/>
              </w:rPr>
              <w:t>%</w:t>
            </w:r>
          </w:p>
        </w:tc>
        <w:tc>
          <w:tcPr>
            <w:tcW w:w="1417" w:type="dxa"/>
            <w:tcBorders>
              <w:top w:val="single" w:sz="4" w:space="0" w:color="231F20"/>
              <w:bottom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11</w:t>
            </w:r>
            <w:r w:rsidR="00FD10CA">
              <w:rPr>
                <w:rFonts w:ascii="Lato" w:hAnsi="Lato" w:cs="Lato"/>
                <w:sz w:val="22"/>
                <w:szCs w:val="22"/>
              </w:rPr>
              <w:t>%</w:t>
            </w:r>
          </w:p>
        </w:tc>
        <w:tc>
          <w:tcPr>
            <w:tcW w:w="1328" w:type="dxa"/>
            <w:tcBorders>
              <w:top w:val="single" w:sz="4" w:space="0" w:color="231F20"/>
              <w:bottom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22</w:t>
            </w:r>
            <w:r w:rsidR="00FD10CA">
              <w:rPr>
                <w:rFonts w:ascii="Lato" w:hAnsi="Lato" w:cs="Lato"/>
                <w:sz w:val="22"/>
                <w:szCs w:val="22"/>
              </w:rPr>
              <w:t>%</w:t>
            </w:r>
          </w:p>
        </w:tc>
      </w:tr>
      <w:tr w:rsidR="002C0A92" w:rsidRPr="0010343D" w:rsidTr="00B535BC">
        <w:trPr>
          <w:trHeight w:val="397"/>
        </w:trPr>
        <w:tc>
          <w:tcPr>
            <w:tcW w:w="5387" w:type="dxa"/>
            <w:tcBorders>
              <w:top w:val="single" w:sz="4" w:space="0" w:color="231F20"/>
              <w:bottom w:val="single" w:sz="4" w:space="0" w:color="231F20"/>
            </w:tcBorders>
            <w:shd w:val="clear" w:color="auto" w:fill="EBEBEC"/>
            <w:vAlign w:val="bottom"/>
          </w:tcPr>
          <w:p w:rsidR="002C0A92" w:rsidRPr="00745DE4" w:rsidRDefault="002C0A92" w:rsidP="002C0A92">
            <w:pPr>
              <w:spacing w:after="40"/>
            </w:pPr>
            <w:r>
              <w:t>Barkly-</w:t>
            </w:r>
            <w:r w:rsidRPr="00745DE4">
              <w:t>Tennant Creek</w:t>
            </w:r>
          </w:p>
        </w:tc>
        <w:tc>
          <w:tcPr>
            <w:tcW w:w="1276" w:type="dxa"/>
            <w:tcBorders>
              <w:top w:val="single" w:sz="4" w:space="0" w:color="231F20"/>
              <w:bottom w:val="single" w:sz="4" w:space="0" w:color="231F20"/>
            </w:tcBorders>
            <w:shd w:val="clear" w:color="auto" w:fill="EBEBEC"/>
          </w:tcPr>
          <w:p w:rsidR="002C0A92" w:rsidRPr="002C0A92" w:rsidRDefault="008C353F" w:rsidP="008C353F">
            <w:pPr>
              <w:pStyle w:val="BasicParagraph"/>
              <w:jc w:val="right"/>
              <w:rPr>
                <w:rFonts w:ascii="Lato" w:hAnsi="Lato"/>
                <w:sz w:val="22"/>
                <w:szCs w:val="22"/>
              </w:rPr>
            </w:pPr>
            <w:r>
              <w:rPr>
                <w:rFonts w:ascii="Lato" w:hAnsi="Lato"/>
                <w:sz w:val="22"/>
                <w:szCs w:val="22"/>
              </w:rPr>
              <w:t>29%</w:t>
            </w:r>
          </w:p>
        </w:tc>
        <w:tc>
          <w:tcPr>
            <w:tcW w:w="1417" w:type="dxa"/>
            <w:tcBorders>
              <w:top w:val="single" w:sz="4" w:space="0" w:color="231F20"/>
              <w:bottom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sz w:val="22"/>
                <w:szCs w:val="22"/>
              </w:rPr>
              <w:t>43%</w:t>
            </w:r>
          </w:p>
        </w:tc>
        <w:tc>
          <w:tcPr>
            <w:tcW w:w="1328" w:type="dxa"/>
            <w:tcBorders>
              <w:top w:val="single" w:sz="4" w:space="0" w:color="231F20"/>
              <w:bottom w:val="single" w:sz="4" w:space="0" w:color="231F20"/>
            </w:tcBorders>
            <w:shd w:val="clear" w:color="auto" w:fill="EBEBEC"/>
          </w:tcPr>
          <w:p w:rsidR="002C0A92" w:rsidRPr="002C0A92" w:rsidRDefault="008C353F" w:rsidP="00FD10CA">
            <w:pPr>
              <w:pStyle w:val="BasicParagraph"/>
              <w:jc w:val="right"/>
              <w:rPr>
                <w:rFonts w:ascii="Lato" w:hAnsi="Lato"/>
                <w:sz w:val="22"/>
                <w:szCs w:val="22"/>
              </w:rPr>
            </w:pPr>
            <w:r>
              <w:rPr>
                <w:rFonts w:ascii="Lato" w:hAnsi="Lato"/>
                <w:sz w:val="22"/>
                <w:szCs w:val="22"/>
              </w:rPr>
              <w:t>28%</w:t>
            </w:r>
          </w:p>
        </w:tc>
      </w:tr>
      <w:tr w:rsidR="002C0A92" w:rsidRPr="0010343D" w:rsidTr="00B535BC">
        <w:trPr>
          <w:trHeight w:val="397"/>
        </w:trPr>
        <w:tc>
          <w:tcPr>
            <w:tcW w:w="5387" w:type="dxa"/>
            <w:tcBorders>
              <w:top w:val="single" w:sz="4" w:space="0" w:color="231F20"/>
            </w:tcBorders>
            <w:shd w:val="clear" w:color="auto" w:fill="EBEBEC"/>
            <w:vAlign w:val="bottom"/>
          </w:tcPr>
          <w:p w:rsidR="002C0A92" w:rsidRPr="00745DE4" w:rsidRDefault="002C0A92" w:rsidP="002C0A92">
            <w:pPr>
              <w:spacing w:after="40"/>
            </w:pPr>
            <w:r w:rsidRPr="00745DE4">
              <w:t>Alice Springs</w:t>
            </w:r>
          </w:p>
        </w:tc>
        <w:tc>
          <w:tcPr>
            <w:tcW w:w="1276" w:type="dxa"/>
            <w:tcBorders>
              <w:top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26</w:t>
            </w:r>
            <w:r w:rsidR="002C0A92" w:rsidRPr="002C0A92">
              <w:rPr>
                <w:rFonts w:ascii="Lato" w:hAnsi="Lato" w:cs="Lato"/>
                <w:sz w:val="22"/>
                <w:szCs w:val="22"/>
              </w:rPr>
              <w:t>%</w:t>
            </w:r>
          </w:p>
        </w:tc>
        <w:tc>
          <w:tcPr>
            <w:tcW w:w="1417" w:type="dxa"/>
            <w:tcBorders>
              <w:top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53</w:t>
            </w:r>
            <w:r w:rsidR="00FD10CA">
              <w:rPr>
                <w:rFonts w:ascii="Lato" w:hAnsi="Lato" w:cs="Lato"/>
                <w:sz w:val="22"/>
                <w:szCs w:val="22"/>
              </w:rPr>
              <w:t>%</w:t>
            </w:r>
          </w:p>
        </w:tc>
        <w:tc>
          <w:tcPr>
            <w:tcW w:w="1328" w:type="dxa"/>
            <w:tcBorders>
              <w:top w:val="single" w:sz="4" w:space="0" w:color="231F20"/>
            </w:tcBorders>
            <w:shd w:val="clear" w:color="auto" w:fill="EBEBEC"/>
          </w:tcPr>
          <w:p w:rsidR="002C0A92" w:rsidRPr="002C0A92" w:rsidRDefault="008C353F" w:rsidP="00782DD3">
            <w:pPr>
              <w:pStyle w:val="BasicParagraph"/>
              <w:jc w:val="right"/>
              <w:rPr>
                <w:rFonts w:ascii="Lato" w:hAnsi="Lato"/>
                <w:sz w:val="22"/>
                <w:szCs w:val="22"/>
              </w:rPr>
            </w:pPr>
            <w:r>
              <w:rPr>
                <w:rFonts w:ascii="Lato" w:hAnsi="Lato" w:cs="Lato"/>
                <w:sz w:val="22"/>
                <w:szCs w:val="22"/>
              </w:rPr>
              <w:t>21</w:t>
            </w:r>
            <w:r w:rsidR="00FD10CA">
              <w:rPr>
                <w:rFonts w:ascii="Lato" w:hAnsi="Lato" w:cs="Lato"/>
                <w:sz w:val="22"/>
                <w:szCs w:val="22"/>
              </w:rPr>
              <w:t>%</w:t>
            </w:r>
          </w:p>
        </w:tc>
      </w:tr>
      <w:tr w:rsidR="002C0A92" w:rsidRPr="0010343D" w:rsidTr="00B535BC">
        <w:trPr>
          <w:trHeight w:val="397"/>
        </w:trPr>
        <w:tc>
          <w:tcPr>
            <w:tcW w:w="5387" w:type="dxa"/>
            <w:shd w:val="clear" w:color="auto" w:fill="E6DDEE"/>
            <w:vAlign w:val="bottom"/>
          </w:tcPr>
          <w:p w:rsidR="002C0A92" w:rsidRPr="00745DE4" w:rsidRDefault="002C0A92" w:rsidP="002C0A92">
            <w:pPr>
              <w:spacing w:after="40"/>
            </w:pPr>
            <w:r w:rsidRPr="00745DE4">
              <w:t>Territory-wide</w:t>
            </w:r>
          </w:p>
        </w:tc>
        <w:tc>
          <w:tcPr>
            <w:tcW w:w="1276" w:type="dxa"/>
            <w:shd w:val="clear" w:color="auto" w:fill="E6DDEE"/>
          </w:tcPr>
          <w:p w:rsidR="002C0A92" w:rsidRPr="002C0A92" w:rsidRDefault="008C353F" w:rsidP="00782DD3">
            <w:pPr>
              <w:pStyle w:val="BasicParagraph"/>
              <w:jc w:val="right"/>
              <w:rPr>
                <w:rFonts w:ascii="Lato" w:hAnsi="Lato"/>
                <w:sz w:val="22"/>
                <w:szCs w:val="22"/>
              </w:rPr>
            </w:pPr>
            <w:r>
              <w:rPr>
                <w:rFonts w:ascii="Lato" w:hAnsi="Lato" w:cs="Lato"/>
                <w:b/>
                <w:bCs/>
                <w:sz w:val="22"/>
                <w:szCs w:val="22"/>
              </w:rPr>
              <w:t>49</w:t>
            </w:r>
            <w:r w:rsidR="002C0A92" w:rsidRPr="002C0A92">
              <w:rPr>
                <w:rFonts w:ascii="Lato" w:hAnsi="Lato" w:cs="Lato"/>
                <w:b/>
                <w:bCs/>
                <w:sz w:val="22"/>
                <w:szCs w:val="22"/>
              </w:rPr>
              <w:t>%</w:t>
            </w:r>
          </w:p>
        </w:tc>
        <w:tc>
          <w:tcPr>
            <w:tcW w:w="1417" w:type="dxa"/>
            <w:shd w:val="clear" w:color="auto" w:fill="E6DDEE"/>
          </w:tcPr>
          <w:p w:rsidR="002C0A92" w:rsidRPr="002C0A92" w:rsidRDefault="008C353F" w:rsidP="00782DD3">
            <w:pPr>
              <w:pStyle w:val="BasicParagraph"/>
              <w:jc w:val="right"/>
              <w:rPr>
                <w:rFonts w:ascii="Lato" w:hAnsi="Lato"/>
                <w:sz w:val="22"/>
                <w:szCs w:val="22"/>
              </w:rPr>
            </w:pPr>
            <w:r>
              <w:rPr>
                <w:rFonts w:ascii="Lato" w:hAnsi="Lato" w:cs="Lato"/>
                <w:b/>
                <w:bCs/>
                <w:sz w:val="22"/>
                <w:szCs w:val="22"/>
              </w:rPr>
              <w:t>36</w:t>
            </w:r>
            <w:r w:rsidR="00FD10CA">
              <w:rPr>
                <w:rFonts w:ascii="Lato" w:hAnsi="Lato" w:cs="Lato"/>
                <w:b/>
                <w:bCs/>
                <w:sz w:val="22"/>
                <w:szCs w:val="22"/>
              </w:rPr>
              <w:t>%</w:t>
            </w:r>
          </w:p>
        </w:tc>
        <w:tc>
          <w:tcPr>
            <w:tcW w:w="1328" w:type="dxa"/>
            <w:shd w:val="clear" w:color="auto" w:fill="E6DDEE"/>
          </w:tcPr>
          <w:p w:rsidR="002C0A92" w:rsidRPr="002C0A92" w:rsidRDefault="008C353F" w:rsidP="00782DD3">
            <w:pPr>
              <w:pStyle w:val="BasicParagraph"/>
              <w:jc w:val="right"/>
              <w:rPr>
                <w:rFonts w:ascii="Lato" w:hAnsi="Lato"/>
                <w:sz w:val="22"/>
                <w:szCs w:val="22"/>
              </w:rPr>
            </w:pPr>
            <w:r>
              <w:rPr>
                <w:rFonts w:ascii="Lato" w:hAnsi="Lato" w:cs="Lato"/>
                <w:b/>
                <w:bCs/>
                <w:sz w:val="22"/>
                <w:szCs w:val="22"/>
              </w:rPr>
              <w:t>15</w:t>
            </w:r>
            <w:r w:rsidR="00FD10CA">
              <w:rPr>
                <w:rFonts w:ascii="Lato" w:hAnsi="Lato" w:cs="Lato"/>
                <w:b/>
                <w:bCs/>
                <w:sz w:val="22"/>
                <w:szCs w:val="22"/>
              </w:rPr>
              <w:t>%</w:t>
            </w:r>
          </w:p>
        </w:tc>
      </w:tr>
    </w:tbl>
    <w:p w:rsidR="00DB5700" w:rsidRDefault="00DB5700" w:rsidP="008771F0"/>
    <w:p w:rsidR="00795E2B" w:rsidRDefault="008C353F" w:rsidP="00DB5700">
      <w:pPr>
        <w:tabs>
          <w:tab w:val="left" w:pos="5103"/>
        </w:tabs>
        <w:rPr>
          <w:lang w:val="en-US"/>
        </w:rPr>
      </w:pPr>
      <w:r w:rsidRPr="008C353F">
        <w:rPr>
          <w:noProof/>
          <w:lang w:eastAsia="en-AU"/>
        </w:rPr>
        <w:drawing>
          <wp:inline distT="0" distB="0" distL="0" distR="0">
            <wp:extent cx="2753505" cy="2568271"/>
            <wp:effectExtent l="0" t="0" r="8890" b="3810"/>
            <wp:docPr id="27" name="Picture 27" descr="The chart outlines the historical trends for the level business responses that were confident or worried about business prospects in the quarter, and the overall confidence levels in Greater Darwin. See table above for detailed figures." title="Business performance in Greater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6781" cy="2580654"/>
                    </a:xfrm>
                    <a:prstGeom prst="rect">
                      <a:avLst/>
                    </a:prstGeom>
                    <a:noFill/>
                    <a:ln>
                      <a:noFill/>
                    </a:ln>
                  </pic:spPr>
                </pic:pic>
              </a:graphicData>
            </a:graphic>
          </wp:inline>
        </w:drawing>
      </w:r>
      <w:r w:rsidR="00154982">
        <w:rPr>
          <w:lang w:val="en-US"/>
        </w:rPr>
        <w:tab/>
      </w:r>
      <w:r w:rsidRPr="008C353F">
        <w:rPr>
          <w:noProof/>
          <w:lang w:eastAsia="en-AU"/>
        </w:rPr>
        <w:drawing>
          <wp:inline distT="0" distB="0" distL="0" distR="0">
            <wp:extent cx="2773690" cy="2568022"/>
            <wp:effectExtent l="0" t="0" r="7620" b="3810"/>
            <wp:docPr id="28" name="Picture 28" descr="The chart outlines the historical trends for the level business responses that were confident or worried about business prospects in the quarter, and the overall confidence levels in Katherine. See table above for detailed figures." title="Business performance in Kather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5937" cy="2570102"/>
                    </a:xfrm>
                    <a:prstGeom prst="rect">
                      <a:avLst/>
                    </a:prstGeom>
                    <a:noFill/>
                    <a:ln>
                      <a:noFill/>
                    </a:ln>
                  </pic:spPr>
                </pic:pic>
              </a:graphicData>
            </a:graphic>
          </wp:inline>
        </w:drawing>
      </w:r>
    </w:p>
    <w:p w:rsidR="00795E2B" w:rsidRDefault="008C353F" w:rsidP="00DB5700">
      <w:pPr>
        <w:tabs>
          <w:tab w:val="left" w:pos="5103"/>
        </w:tabs>
        <w:rPr>
          <w:lang w:val="en-US"/>
        </w:rPr>
      </w:pPr>
      <w:r w:rsidRPr="008C353F">
        <w:rPr>
          <w:noProof/>
          <w:lang w:eastAsia="en-AU"/>
        </w:rPr>
        <w:drawing>
          <wp:inline distT="0" distB="0" distL="0" distR="0">
            <wp:extent cx="2689539" cy="2472580"/>
            <wp:effectExtent l="0" t="0" r="0" b="4445"/>
            <wp:docPr id="29" name="Picture 29" descr="The chart outlines the historical trends for the level business responses that were confident or worried about business prospects in the quarter, and the overall confidence levels in East Arnhem. See table above for detailed figures." title="Business performance in Ea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8757" cy="2481055"/>
                    </a:xfrm>
                    <a:prstGeom prst="rect">
                      <a:avLst/>
                    </a:prstGeom>
                    <a:noFill/>
                    <a:ln>
                      <a:noFill/>
                    </a:ln>
                  </pic:spPr>
                </pic:pic>
              </a:graphicData>
            </a:graphic>
          </wp:inline>
        </w:drawing>
      </w:r>
      <w:r w:rsidR="00154982">
        <w:rPr>
          <w:lang w:val="en-US"/>
        </w:rPr>
        <w:tab/>
      </w:r>
      <w:r w:rsidRPr="008C353F">
        <w:rPr>
          <w:noProof/>
          <w:lang w:eastAsia="en-AU"/>
        </w:rPr>
        <w:drawing>
          <wp:inline distT="0" distB="0" distL="0" distR="0">
            <wp:extent cx="2683479" cy="2480504"/>
            <wp:effectExtent l="0" t="0" r="3175" b="0"/>
            <wp:docPr id="30" name="Picture 30" descr="The chart outlines the historical trends for the level business responses that were confident or worried about business prospects in the quarter, and the overall confidence levels in Daly-Tiwi-West Arnhem. See table above for detailed figures." title="Business performance in Daly-Tiwi-West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90853" cy="2487320"/>
                    </a:xfrm>
                    <a:prstGeom prst="rect">
                      <a:avLst/>
                    </a:prstGeom>
                    <a:noFill/>
                    <a:ln>
                      <a:noFill/>
                    </a:ln>
                  </pic:spPr>
                </pic:pic>
              </a:graphicData>
            </a:graphic>
          </wp:inline>
        </w:drawing>
      </w:r>
    </w:p>
    <w:p w:rsidR="00DB5700" w:rsidRDefault="00DB5700" w:rsidP="00EF63F6">
      <w:pPr>
        <w:rPr>
          <w:lang w:val="en-US"/>
        </w:rPr>
      </w:pPr>
      <w:r>
        <w:rPr>
          <w:lang w:val="en-US"/>
        </w:rPr>
        <w:br w:type="page"/>
      </w:r>
    </w:p>
    <w:p w:rsidR="00795E2B" w:rsidRDefault="008C353F" w:rsidP="00DB5700">
      <w:pPr>
        <w:tabs>
          <w:tab w:val="left" w:pos="5103"/>
        </w:tabs>
        <w:rPr>
          <w:lang w:val="en-US"/>
        </w:rPr>
      </w:pPr>
      <w:r w:rsidRPr="008C353F">
        <w:rPr>
          <w:noProof/>
          <w:lang w:eastAsia="en-AU"/>
        </w:rPr>
        <w:lastRenderedPageBreak/>
        <w:drawing>
          <wp:inline distT="0" distB="0" distL="0" distR="0">
            <wp:extent cx="2727297" cy="2583004"/>
            <wp:effectExtent l="0" t="0" r="0" b="8255"/>
            <wp:docPr id="31" name="Picture 31" descr="The chart outlines the historical trends for the level business responses that were confident or worried about business prospects in the quarter, and the overall confidence levels in Barkly-Tennant Creek. See table above for detailed figures." title="Business performance in Barkly-Tennant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38374" cy="2593495"/>
                    </a:xfrm>
                    <a:prstGeom prst="rect">
                      <a:avLst/>
                    </a:prstGeom>
                    <a:noFill/>
                    <a:ln>
                      <a:noFill/>
                    </a:ln>
                  </pic:spPr>
                </pic:pic>
              </a:graphicData>
            </a:graphic>
          </wp:inline>
        </w:drawing>
      </w:r>
      <w:r w:rsidR="00154982">
        <w:rPr>
          <w:noProof/>
          <w:lang w:eastAsia="en-AU"/>
        </w:rPr>
        <w:tab/>
      </w:r>
      <w:bookmarkStart w:id="0" w:name="_GoBack"/>
      <w:bookmarkEnd w:id="0"/>
      <w:r w:rsidRPr="008C353F">
        <w:rPr>
          <w:noProof/>
          <w:lang w:eastAsia="en-AU"/>
        </w:rPr>
        <w:drawing>
          <wp:inline distT="0" distB="0" distL="0" distR="0">
            <wp:extent cx="2744155" cy="2592346"/>
            <wp:effectExtent l="0" t="0" r="0" b="0"/>
            <wp:docPr id="192" name="Picture 192" descr="The chart outlines the historical trends for the level business responses that were confident or worried about business prospects in the quarter, and the overall confidence levels in Alice Springs. See table above for detailed figures." title="Business performance in Alice Spr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52715" cy="2600432"/>
                    </a:xfrm>
                    <a:prstGeom prst="rect">
                      <a:avLst/>
                    </a:prstGeom>
                    <a:noFill/>
                    <a:ln>
                      <a:noFill/>
                    </a:ln>
                  </pic:spPr>
                </pic:pic>
              </a:graphicData>
            </a:graphic>
          </wp:inline>
        </w:drawing>
      </w:r>
    </w:p>
    <w:p w:rsidR="0010343D" w:rsidRPr="00DB5700" w:rsidRDefault="00745DE4" w:rsidP="00DB5700">
      <w:pPr>
        <w:pStyle w:val="Heading2"/>
      </w:pPr>
      <w:r w:rsidRPr="00DB5700">
        <w:t>Survey methodology</w:t>
      </w:r>
    </w:p>
    <w:p w:rsidR="004E2F8F" w:rsidRDefault="004E2F8F" w:rsidP="004E2F8F">
      <w:r>
        <w:t>A face-to-face survey of businesses operating in the Territory is conducted by the Department of Industry, Tourism and Trade on a quarterly basis. Business confidence is estimated using the business confidence index.</w:t>
      </w:r>
    </w:p>
    <w:p w:rsidR="00745DE4" w:rsidRPr="00EF63F6" w:rsidRDefault="004E2F8F" w:rsidP="004E2F8F">
      <w:r>
        <w:t>There are approximately 15 000 operating businesses in the Territory. Therefore, for the sample survey to achieve a 95% confidence level with a margin of error of 5%, 375 survey responses are required.</w:t>
      </w:r>
    </w:p>
    <w:p w:rsidR="00B550D4" w:rsidRDefault="00B550D4" w:rsidP="00B550D4">
      <w:r>
        <w:t xml:space="preserve">Business confidence index is calculated as the difference between the </w:t>
      </w:r>
      <w:proofErr w:type="gramStart"/>
      <w:r>
        <w:t>proportion</w:t>
      </w:r>
      <w:proofErr w:type="gramEnd"/>
      <w:r>
        <w:t xml:space="preserve"> of businesses that are ‘confident about their business prospects for the next 12 months' minus the proportion of businesses that are ‘worried about their business prospects for the next 12 months’ (net balance approach).</w:t>
      </w:r>
    </w:p>
    <w:p w:rsidR="00B550D4" w:rsidRDefault="00B550D4" w:rsidP="00B550D4">
      <w:r>
        <w:t>The higher the net balance the greater the level of business confidence. For example, if 60% of businesses are confident and 40% of businesses are worried, the net balance is +20%. Survey responses are also analysed by region and industry sector of businesses.</w:t>
      </w:r>
    </w:p>
    <w:p w:rsidR="00B550D4" w:rsidRDefault="00B550D4" w:rsidP="00B550D4">
      <w:r>
        <w:t>The business confidence results are presented for overall Northern Territory, Greater Darwin (Darwin City, Darwin suburbs, Palmerston and Litchfield) and for individual regions.</w:t>
      </w:r>
    </w:p>
    <w:p w:rsidR="0010343D" w:rsidRPr="00EF63F6" w:rsidRDefault="00B550D4" w:rsidP="00B550D4">
      <w:r>
        <w:t>The overall Territory-wide confidence index is weighted to account for the number of businesses in each of the regions. The weights are based on the proportion of total Territory businesses in each region. The weighted result provides a more balanced reflection of overall business confidence.</w:t>
      </w:r>
    </w:p>
    <w:p w:rsidR="0010343D" w:rsidRPr="0010343D" w:rsidRDefault="0010343D" w:rsidP="008771F0">
      <w:pPr>
        <w:rPr>
          <w:lang w:val="en-US"/>
        </w:rPr>
      </w:pPr>
      <w:r w:rsidRPr="0010343D">
        <w:rPr>
          <w:lang w:val="en-US"/>
        </w:rPr>
        <w:br w:type="page"/>
      </w:r>
    </w:p>
    <w:p w:rsidR="008771F0" w:rsidRDefault="008771F0" w:rsidP="008771F0">
      <w:pPr>
        <w:widowControl w:val="0"/>
        <w:autoSpaceDE w:val="0"/>
        <w:autoSpaceDN w:val="0"/>
        <w:spacing w:before="360" w:after="0" w:line="240" w:lineRule="auto"/>
        <w:jc w:val="center"/>
        <w:rPr>
          <w:rFonts w:eastAsia="Lato" w:cs="Lato"/>
          <w:b/>
          <w:color w:val="FFFFFF"/>
          <w:sz w:val="56"/>
          <w:lang w:val="en-US"/>
        </w:rPr>
      </w:pPr>
    </w:p>
    <w:p w:rsidR="0010343D" w:rsidRPr="0010343D" w:rsidRDefault="0010343D" w:rsidP="008771F0">
      <w:pPr>
        <w:widowControl w:val="0"/>
        <w:autoSpaceDE w:val="0"/>
        <w:autoSpaceDN w:val="0"/>
        <w:spacing w:before="10680" w:after="0" w:line="240" w:lineRule="auto"/>
        <w:jc w:val="center"/>
        <w:rPr>
          <w:rFonts w:eastAsia="Lato" w:cs="Lato"/>
          <w:b/>
          <w:sz w:val="56"/>
          <w:lang w:val="en-US"/>
        </w:rPr>
      </w:pPr>
      <w:r w:rsidRPr="0010343D">
        <w:rPr>
          <w:rFonts w:eastAsia="Lato" w:cs="Lato"/>
          <w:noProof/>
          <w:lang w:eastAsia="en-AU"/>
        </w:rPr>
        <mc:AlternateContent>
          <mc:Choice Requires="wps">
            <w:drawing>
              <wp:anchor distT="0" distB="0" distL="114300" distR="114300" simplePos="0" relativeHeight="251683840" behindDoc="1" locked="0" layoutInCell="1" allowOverlap="1" wp14:anchorId="4B1D7391" wp14:editId="43E753DF">
                <wp:simplePos x="0" y="0"/>
                <wp:positionH relativeFrom="page">
                  <wp:posOffset>0</wp:posOffset>
                </wp:positionH>
                <wp:positionV relativeFrom="page">
                  <wp:posOffset>0</wp:posOffset>
                </wp:positionV>
                <wp:extent cx="7560310" cy="8993505"/>
                <wp:effectExtent l="0" t="0" r="2540" b="0"/>
                <wp:wrapNone/>
                <wp:docPr id="8" name="Rectangle 2"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993505"/>
                        </a:xfrm>
                        <a:prstGeom prst="rect">
                          <a:avLst/>
                        </a:prstGeom>
                        <a:solidFill>
                          <a:srgbClr val="8D5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18BD" id="Rectangle 2" o:spid="_x0000_s1026" alt="Decorative" style="position:absolute;margin-left:0;margin-top:0;width:595.3pt;height:708.1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" fillcolor="#8d54a2" stroked="f">
                <w10:wrap anchorx="page" anchory="page"/>
              </v:rect>
            </w:pict>
          </mc:Fallback>
        </mc:AlternateContent>
      </w:r>
      <w:r w:rsidRPr="0010343D">
        <w:rPr>
          <w:rFonts w:eastAsia="Lato" w:cs="Lato"/>
          <w:b/>
          <w:color w:val="FFFFFF"/>
          <w:sz w:val="56"/>
          <w:lang w:val="en-US"/>
        </w:rPr>
        <w:t>business.nt.gov.au</w:t>
      </w:r>
    </w:p>
    <w:p w:rsidR="0010343D" w:rsidRPr="0010343D" w:rsidRDefault="008771F0" w:rsidP="008771F0">
      <w:pPr>
        <w:spacing w:before="1680"/>
        <w:jc w:val="right"/>
        <w:rPr>
          <w:lang w:val="en-US"/>
        </w:rPr>
      </w:pPr>
      <w:r>
        <w:rPr>
          <w:noProof/>
          <w:lang w:eastAsia="en-AU"/>
        </w:rPr>
        <w:drawing>
          <wp:inline distT="0" distB="0" distL="0" distR="0">
            <wp:extent cx="1311631" cy="468000"/>
            <wp:effectExtent l="0" t="0" r="3175" b="8255"/>
            <wp:docPr id="20" name="Picture 20"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trategic Services\Corporate Communications\_Toolbox\Logos\NTG\NTG 2015\NTG_Primary_159_BLK.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1631" cy="468000"/>
                    </a:xfrm>
                    <a:prstGeom prst="rect">
                      <a:avLst/>
                    </a:prstGeom>
                    <a:noFill/>
                    <a:ln>
                      <a:noFill/>
                    </a:ln>
                  </pic:spPr>
                </pic:pic>
              </a:graphicData>
            </a:graphic>
          </wp:inline>
        </w:drawing>
      </w:r>
    </w:p>
    <w:sectPr w:rsidR="0010343D" w:rsidRPr="0010343D" w:rsidSect="000764A0">
      <w:headerReference w:type="default" r:id="rId25"/>
      <w:footerReference w:type="default" r:id="rId26"/>
      <w:footerReference w:type="first" r:id="rId27"/>
      <w:type w:val="continuous"/>
      <w:pgSz w:w="11910" w:h="16840"/>
      <w:pgMar w:top="993" w:right="1134" w:bottom="851" w:left="1134" w:header="720"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4A5" w:rsidRDefault="007944A5" w:rsidP="00C5531E">
      <w:pPr>
        <w:spacing w:after="0" w:line="240" w:lineRule="auto"/>
      </w:pPr>
      <w:r>
        <w:separator/>
      </w:r>
    </w:p>
  </w:endnote>
  <w:endnote w:type="continuationSeparator" w:id="0">
    <w:p w:rsidR="007944A5" w:rsidRDefault="007944A5" w:rsidP="00C5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E1" w:rsidRPr="00C5531E" w:rsidRDefault="004D0EE1" w:rsidP="00C5531E">
    <w:pPr>
      <w:pStyle w:val="Footer"/>
    </w:pPr>
    <w:r w:rsidRPr="00C5531E">
      <w:rPr>
        <w:b/>
        <w:caps/>
      </w:rPr>
      <w:t>Northern Territory Business Confidence</w:t>
    </w:r>
    <w:r w:rsidRPr="00C5531E">
      <w:t xml:space="preserve"> </w:t>
    </w:r>
    <w:r w:rsidR="00091D1C" w:rsidRPr="00091D1C">
      <w:t>December</w:t>
    </w:r>
    <w:r w:rsidR="00D210F1">
      <w:t xml:space="preserve"> </w:t>
    </w:r>
    <w:r>
      <w:t>Quarter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EE1" w:rsidRPr="00C50254" w:rsidRDefault="004D0EE1" w:rsidP="00C5531E">
    <w:pPr>
      <w:pStyle w:val="Footer"/>
      <w:tabs>
        <w:tab w:val="clear" w:pos="4513"/>
        <w:tab w:val="clear" w:pos="9026"/>
        <w:tab w:val="right" w:pos="9639"/>
      </w:tabs>
    </w:pPr>
    <w:r w:rsidRPr="00C5531E">
      <w:rPr>
        <w:b/>
        <w:sz w:val="28"/>
        <w:szCs w:val="28"/>
      </w:rPr>
      <w:t>business.nt.gov.au</w:t>
    </w:r>
    <w:r w:rsidRPr="00C50254">
      <w:tab/>
    </w:r>
    <w:r>
      <w:rPr>
        <w:noProof/>
        <w:lang w:val="en-AU" w:eastAsia="en-AU"/>
      </w:rPr>
      <w:drawing>
        <wp:inline distT="0" distB="0" distL="0" distR="0" wp14:anchorId="4644A9B2" wp14:editId="532EFACA">
          <wp:extent cx="1481764" cy="528705"/>
          <wp:effectExtent l="0" t="0" r="4445" b="508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trategic Services\Corporate Communications\_Toolbox\Logos\NTG\NTG 2015\NTG_Primary_159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764" cy="5287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4A5" w:rsidRDefault="007944A5" w:rsidP="00C5531E">
      <w:pPr>
        <w:spacing w:after="0" w:line="240" w:lineRule="auto"/>
      </w:pPr>
      <w:r>
        <w:separator/>
      </w:r>
    </w:p>
  </w:footnote>
  <w:footnote w:type="continuationSeparator" w:id="0">
    <w:p w:rsidR="007944A5" w:rsidRDefault="007944A5" w:rsidP="00C55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22307"/>
      <w:docPartObj>
        <w:docPartGallery w:val="Page Numbers (Top of Page)"/>
        <w:docPartUnique/>
      </w:docPartObj>
    </w:sdtPr>
    <w:sdtEndPr>
      <w:rPr>
        <w:noProof/>
        <w:color w:val="8D52A2"/>
      </w:rPr>
    </w:sdtEndPr>
    <w:sdtContent>
      <w:p w:rsidR="004D0EE1" w:rsidRPr="00C5531E" w:rsidRDefault="004D0EE1">
        <w:pPr>
          <w:pStyle w:val="Header"/>
          <w:jc w:val="right"/>
          <w:rPr>
            <w:color w:val="8D52A2"/>
          </w:rPr>
        </w:pPr>
        <w:r w:rsidRPr="00C5531E">
          <w:rPr>
            <w:color w:val="8D52A2"/>
          </w:rPr>
          <w:fldChar w:fldCharType="begin"/>
        </w:r>
        <w:r w:rsidRPr="00C5531E">
          <w:rPr>
            <w:color w:val="8D52A2"/>
          </w:rPr>
          <w:instrText xml:space="preserve"> PAGE   \* MERGEFORMAT </w:instrText>
        </w:r>
        <w:r w:rsidRPr="00C5531E">
          <w:rPr>
            <w:color w:val="8D52A2"/>
          </w:rPr>
          <w:fldChar w:fldCharType="separate"/>
        </w:r>
        <w:r w:rsidR="00154982">
          <w:rPr>
            <w:noProof/>
            <w:color w:val="8D52A2"/>
          </w:rPr>
          <w:t>14</w:t>
        </w:r>
        <w:r w:rsidRPr="00C5531E">
          <w:rPr>
            <w:noProof/>
            <w:color w:val="8D52A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61D2D"/>
    <w:multiLevelType w:val="hybridMultilevel"/>
    <w:tmpl w:val="E6DC2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F4C2F"/>
    <w:multiLevelType w:val="hybridMultilevel"/>
    <w:tmpl w:val="B766491C"/>
    <w:lvl w:ilvl="0" w:tplc="4CD031D4">
      <w:numFmt w:val="bullet"/>
      <w:lvlText w:val="·"/>
      <w:lvlJc w:val="left"/>
      <w:pPr>
        <w:ind w:left="1607" w:hanging="360"/>
      </w:pPr>
      <w:rPr>
        <w:rFonts w:ascii="Lato" w:eastAsia="Lato" w:hAnsi="Lato" w:cs="Lato" w:hint="default"/>
        <w:color w:val="231F20"/>
        <w:spacing w:val="-37"/>
        <w:w w:val="99"/>
        <w:sz w:val="30"/>
        <w:szCs w:val="30"/>
      </w:rPr>
    </w:lvl>
    <w:lvl w:ilvl="1" w:tplc="EDE86CE8">
      <w:numFmt w:val="bullet"/>
      <w:lvlText w:val="•"/>
      <w:lvlJc w:val="left"/>
      <w:pPr>
        <w:ind w:left="2630" w:hanging="360"/>
      </w:pPr>
      <w:rPr>
        <w:rFonts w:hint="default"/>
      </w:rPr>
    </w:lvl>
    <w:lvl w:ilvl="2" w:tplc="7FFED4F0">
      <w:numFmt w:val="bullet"/>
      <w:lvlText w:val="•"/>
      <w:lvlJc w:val="left"/>
      <w:pPr>
        <w:ind w:left="3661" w:hanging="360"/>
      </w:pPr>
      <w:rPr>
        <w:rFonts w:hint="default"/>
      </w:rPr>
    </w:lvl>
    <w:lvl w:ilvl="3" w:tplc="9A0651A8">
      <w:numFmt w:val="bullet"/>
      <w:lvlText w:val="•"/>
      <w:lvlJc w:val="left"/>
      <w:pPr>
        <w:ind w:left="4691" w:hanging="360"/>
      </w:pPr>
      <w:rPr>
        <w:rFonts w:hint="default"/>
      </w:rPr>
    </w:lvl>
    <w:lvl w:ilvl="4" w:tplc="024EBD3E">
      <w:numFmt w:val="bullet"/>
      <w:lvlText w:val="•"/>
      <w:lvlJc w:val="left"/>
      <w:pPr>
        <w:ind w:left="5722" w:hanging="360"/>
      </w:pPr>
      <w:rPr>
        <w:rFonts w:hint="default"/>
      </w:rPr>
    </w:lvl>
    <w:lvl w:ilvl="5" w:tplc="A62084D8">
      <w:numFmt w:val="bullet"/>
      <w:lvlText w:val="•"/>
      <w:lvlJc w:val="left"/>
      <w:pPr>
        <w:ind w:left="6752" w:hanging="360"/>
      </w:pPr>
      <w:rPr>
        <w:rFonts w:hint="default"/>
      </w:rPr>
    </w:lvl>
    <w:lvl w:ilvl="6" w:tplc="C234EFEA">
      <w:numFmt w:val="bullet"/>
      <w:lvlText w:val="•"/>
      <w:lvlJc w:val="left"/>
      <w:pPr>
        <w:ind w:left="7783" w:hanging="360"/>
      </w:pPr>
      <w:rPr>
        <w:rFonts w:hint="default"/>
      </w:rPr>
    </w:lvl>
    <w:lvl w:ilvl="7" w:tplc="7568B19E">
      <w:numFmt w:val="bullet"/>
      <w:lvlText w:val="•"/>
      <w:lvlJc w:val="left"/>
      <w:pPr>
        <w:ind w:left="8813" w:hanging="360"/>
      </w:pPr>
      <w:rPr>
        <w:rFonts w:hint="default"/>
      </w:rPr>
    </w:lvl>
    <w:lvl w:ilvl="8" w:tplc="7C86C3A2">
      <w:numFmt w:val="bullet"/>
      <w:lvlText w:val="•"/>
      <w:lvlJc w:val="left"/>
      <w:pPr>
        <w:ind w:left="9844"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3D"/>
    <w:rsid w:val="000128A1"/>
    <w:rsid w:val="000372CA"/>
    <w:rsid w:val="000445C5"/>
    <w:rsid w:val="000472C1"/>
    <w:rsid w:val="00064E11"/>
    <w:rsid w:val="00071972"/>
    <w:rsid w:val="0007609F"/>
    <w:rsid w:val="000764A0"/>
    <w:rsid w:val="00091D1C"/>
    <w:rsid w:val="000C2E7E"/>
    <w:rsid w:val="000E0050"/>
    <w:rsid w:val="0010005A"/>
    <w:rsid w:val="0010343D"/>
    <w:rsid w:val="001105A6"/>
    <w:rsid w:val="0011084A"/>
    <w:rsid w:val="001267FA"/>
    <w:rsid w:val="0013290B"/>
    <w:rsid w:val="00134235"/>
    <w:rsid w:val="001353C3"/>
    <w:rsid w:val="00143F93"/>
    <w:rsid w:val="00154982"/>
    <w:rsid w:val="00157995"/>
    <w:rsid w:val="0017490A"/>
    <w:rsid w:val="00184F0B"/>
    <w:rsid w:val="00190A2A"/>
    <w:rsid w:val="00195DD8"/>
    <w:rsid w:val="001A2F42"/>
    <w:rsid w:val="001A6658"/>
    <w:rsid w:val="001B25B6"/>
    <w:rsid w:val="001B7955"/>
    <w:rsid w:val="001E032D"/>
    <w:rsid w:val="001E2D77"/>
    <w:rsid w:val="001E488F"/>
    <w:rsid w:val="001F25A9"/>
    <w:rsid w:val="001F3406"/>
    <w:rsid w:val="00206B30"/>
    <w:rsid w:val="002076DF"/>
    <w:rsid w:val="002112D6"/>
    <w:rsid w:val="00235580"/>
    <w:rsid w:val="002622C9"/>
    <w:rsid w:val="00263A3E"/>
    <w:rsid w:val="00286879"/>
    <w:rsid w:val="00291DFA"/>
    <w:rsid w:val="002B363C"/>
    <w:rsid w:val="002C0A92"/>
    <w:rsid w:val="002C0BB9"/>
    <w:rsid w:val="002E1235"/>
    <w:rsid w:val="002E2A33"/>
    <w:rsid w:val="002F4404"/>
    <w:rsid w:val="002F49FF"/>
    <w:rsid w:val="00306DA4"/>
    <w:rsid w:val="00335053"/>
    <w:rsid w:val="00340D45"/>
    <w:rsid w:val="003517A1"/>
    <w:rsid w:val="00373B9C"/>
    <w:rsid w:val="003A0787"/>
    <w:rsid w:val="003B6ED5"/>
    <w:rsid w:val="003F4D0F"/>
    <w:rsid w:val="00402483"/>
    <w:rsid w:val="004204EC"/>
    <w:rsid w:val="004307E0"/>
    <w:rsid w:val="00431ADC"/>
    <w:rsid w:val="004440A6"/>
    <w:rsid w:val="004940F3"/>
    <w:rsid w:val="004A6CD2"/>
    <w:rsid w:val="004C4044"/>
    <w:rsid w:val="004C58E7"/>
    <w:rsid w:val="004D0EE1"/>
    <w:rsid w:val="004E2F8F"/>
    <w:rsid w:val="00545EA5"/>
    <w:rsid w:val="00547091"/>
    <w:rsid w:val="0055229B"/>
    <w:rsid w:val="00577352"/>
    <w:rsid w:val="00593821"/>
    <w:rsid w:val="005A15F0"/>
    <w:rsid w:val="005C5798"/>
    <w:rsid w:val="005D1A98"/>
    <w:rsid w:val="005F0BBE"/>
    <w:rsid w:val="005F4F96"/>
    <w:rsid w:val="00602465"/>
    <w:rsid w:val="00604BE0"/>
    <w:rsid w:val="00607DDF"/>
    <w:rsid w:val="006128B7"/>
    <w:rsid w:val="00616613"/>
    <w:rsid w:val="0062550A"/>
    <w:rsid w:val="006848A1"/>
    <w:rsid w:val="006B44DD"/>
    <w:rsid w:val="006B5956"/>
    <w:rsid w:val="006C0805"/>
    <w:rsid w:val="006C19EE"/>
    <w:rsid w:val="00733757"/>
    <w:rsid w:val="007408E0"/>
    <w:rsid w:val="00745DE4"/>
    <w:rsid w:val="00756C21"/>
    <w:rsid w:val="00771784"/>
    <w:rsid w:val="00782DD3"/>
    <w:rsid w:val="007932AD"/>
    <w:rsid w:val="007944A5"/>
    <w:rsid w:val="00795E2B"/>
    <w:rsid w:val="007A35F1"/>
    <w:rsid w:val="007C715D"/>
    <w:rsid w:val="00801BB0"/>
    <w:rsid w:val="00847CBF"/>
    <w:rsid w:val="00860DCB"/>
    <w:rsid w:val="00871C7C"/>
    <w:rsid w:val="008738B3"/>
    <w:rsid w:val="008771F0"/>
    <w:rsid w:val="008857F0"/>
    <w:rsid w:val="008A0E1A"/>
    <w:rsid w:val="008A5F8B"/>
    <w:rsid w:val="008C0825"/>
    <w:rsid w:val="008C353F"/>
    <w:rsid w:val="008D0EDB"/>
    <w:rsid w:val="008D6DA6"/>
    <w:rsid w:val="008F22F4"/>
    <w:rsid w:val="00900CAC"/>
    <w:rsid w:val="00903B88"/>
    <w:rsid w:val="00911936"/>
    <w:rsid w:val="009220DC"/>
    <w:rsid w:val="00937D3E"/>
    <w:rsid w:val="00942B2E"/>
    <w:rsid w:val="009441AF"/>
    <w:rsid w:val="00944308"/>
    <w:rsid w:val="009F726D"/>
    <w:rsid w:val="00A34485"/>
    <w:rsid w:val="00A51310"/>
    <w:rsid w:val="00A72A20"/>
    <w:rsid w:val="00A82D3A"/>
    <w:rsid w:val="00AA09B9"/>
    <w:rsid w:val="00AA437D"/>
    <w:rsid w:val="00AB0535"/>
    <w:rsid w:val="00AC07C4"/>
    <w:rsid w:val="00AD6BD6"/>
    <w:rsid w:val="00AF4A01"/>
    <w:rsid w:val="00AF4D31"/>
    <w:rsid w:val="00B056F9"/>
    <w:rsid w:val="00B07052"/>
    <w:rsid w:val="00B13411"/>
    <w:rsid w:val="00B26AAA"/>
    <w:rsid w:val="00B407EE"/>
    <w:rsid w:val="00B41926"/>
    <w:rsid w:val="00B535BC"/>
    <w:rsid w:val="00B550D4"/>
    <w:rsid w:val="00B60F9E"/>
    <w:rsid w:val="00B7070B"/>
    <w:rsid w:val="00B73CCD"/>
    <w:rsid w:val="00B74B09"/>
    <w:rsid w:val="00B827D1"/>
    <w:rsid w:val="00BB59F0"/>
    <w:rsid w:val="00BD4235"/>
    <w:rsid w:val="00BE4C07"/>
    <w:rsid w:val="00C063A8"/>
    <w:rsid w:val="00C16AD1"/>
    <w:rsid w:val="00C21DF2"/>
    <w:rsid w:val="00C371E5"/>
    <w:rsid w:val="00C44C97"/>
    <w:rsid w:val="00C47B99"/>
    <w:rsid w:val="00C52DCD"/>
    <w:rsid w:val="00C5531E"/>
    <w:rsid w:val="00C575AD"/>
    <w:rsid w:val="00C61F3B"/>
    <w:rsid w:val="00C778E0"/>
    <w:rsid w:val="00C80E42"/>
    <w:rsid w:val="00C87745"/>
    <w:rsid w:val="00CA17D1"/>
    <w:rsid w:val="00CA2E4B"/>
    <w:rsid w:val="00CA6467"/>
    <w:rsid w:val="00CB6E6C"/>
    <w:rsid w:val="00CC2926"/>
    <w:rsid w:val="00CC7A57"/>
    <w:rsid w:val="00CD6581"/>
    <w:rsid w:val="00D210F1"/>
    <w:rsid w:val="00D348DA"/>
    <w:rsid w:val="00D856C5"/>
    <w:rsid w:val="00D915CE"/>
    <w:rsid w:val="00DB5700"/>
    <w:rsid w:val="00DD79F2"/>
    <w:rsid w:val="00E0155E"/>
    <w:rsid w:val="00E043FE"/>
    <w:rsid w:val="00E25268"/>
    <w:rsid w:val="00E33CAE"/>
    <w:rsid w:val="00E559A2"/>
    <w:rsid w:val="00E702C0"/>
    <w:rsid w:val="00E942E9"/>
    <w:rsid w:val="00EF3A1E"/>
    <w:rsid w:val="00EF63F6"/>
    <w:rsid w:val="00F10F38"/>
    <w:rsid w:val="00F133EA"/>
    <w:rsid w:val="00F14E79"/>
    <w:rsid w:val="00F155B1"/>
    <w:rsid w:val="00F354D0"/>
    <w:rsid w:val="00F56485"/>
    <w:rsid w:val="00F6305A"/>
    <w:rsid w:val="00F67EE9"/>
    <w:rsid w:val="00F902D8"/>
    <w:rsid w:val="00F9118E"/>
    <w:rsid w:val="00FA1425"/>
    <w:rsid w:val="00FB1744"/>
    <w:rsid w:val="00FC07B0"/>
    <w:rsid w:val="00FC3E63"/>
    <w:rsid w:val="00FD10CA"/>
    <w:rsid w:val="00FF4B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6D30"/>
  <w15:docId w15:val="{B020323F-5D43-4FF7-89F3-03ED3984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DE4"/>
    <w:pPr>
      <w:spacing w:after="120" w:line="288" w:lineRule="auto"/>
    </w:pPr>
    <w:rPr>
      <w:rFonts w:ascii="Lato" w:hAnsi="Lato"/>
    </w:rPr>
  </w:style>
  <w:style w:type="paragraph" w:styleId="Heading1">
    <w:name w:val="heading 1"/>
    <w:basedOn w:val="Normal"/>
    <w:next w:val="Normal"/>
    <w:link w:val="Heading1Char"/>
    <w:uiPriority w:val="9"/>
    <w:qFormat/>
    <w:rsid w:val="00C5531E"/>
    <w:pPr>
      <w:keepNext/>
      <w:keepLines/>
      <w:spacing w:before="480" w:after="0" w:line="240" w:lineRule="auto"/>
      <w:outlineLvl w:val="0"/>
    </w:pPr>
    <w:rPr>
      <w:rFonts w:eastAsiaTheme="majorEastAsia" w:cstheme="majorBidi"/>
      <w:b/>
      <w:bCs/>
      <w:caps/>
      <w:color w:val="8D52A2"/>
      <w:sz w:val="70"/>
      <w:szCs w:val="28"/>
    </w:rPr>
  </w:style>
  <w:style w:type="paragraph" w:styleId="Heading2">
    <w:name w:val="heading 2"/>
    <w:basedOn w:val="Normal"/>
    <w:next w:val="Normal"/>
    <w:link w:val="Heading2Char"/>
    <w:uiPriority w:val="9"/>
    <w:unhideWhenUsed/>
    <w:qFormat/>
    <w:rsid w:val="00CA17D1"/>
    <w:pPr>
      <w:widowControl w:val="0"/>
      <w:autoSpaceDE w:val="0"/>
      <w:autoSpaceDN w:val="0"/>
      <w:spacing w:before="360" w:after="60" w:line="240" w:lineRule="auto"/>
      <w:jc w:val="both"/>
      <w:outlineLvl w:val="1"/>
    </w:pPr>
    <w:rPr>
      <w:rFonts w:eastAsia="Lato" w:cs="Lato"/>
      <w:b/>
      <w:caps/>
      <w:color w:val="8D54A2"/>
      <w:sz w:val="30"/>
      <w:lang w:val="en-US"/>
    </w:rPr>
  </w:style>
  <w:style w:type="paragraph" w:styleId="Heading3">
    <w:name w:val="heading 3"/>
    <w:basedOn w:val="Normal"/>
    <w:next w:val="Normal"/>
    <w:link w:val="Heading3Char"/>
    <w:uiPriority w:val="9"/>
    <w:unhideWhenUsed/>
    <w:qFormat/>
    <w:rsid w:val="00CA17D1"/>
    <w:pPr>
      <w:widowControl w:val="0"/>
      <w:autoSpaceDE w:val="0"/>
      <w:autoSpaceDN w:val="0"/>
      <w:spacing w:before="360" w:after="60" w:line="240" w:lineRule="auto"/>
      <w:jc w:val="both"/>
      <w:outlineLvl w:val="2"/>
    </w:pPr>
    <w:rPr>
      <w:rFonts w:eastAsia="Lato" w:cs="Lato"/>
      <w:b/>
      <w:bCs/>
      <w:caps/>
      <w:color w:val="231F20"/>
      <w:sz w:val="24"/>
      <w:szCs w:val="24"/>
      <w:lang w:val="en-US"/>
    </w:rPr>
  </w:style>
  <w:style w:type="paragraph" w:styleId="Heading4">
    <w:name w:val="heading 4"/>
    <w:basedOn w:val="Normal"/>
    <w:next w:val="Normal"/>
    <w:link w:val="Heading4Char"/>
    <w:uiPriority w:val="9"/>
    <w:semiHidden/>
    <w:unhideWhenUsed/>
    <w:qFormat/>
    <w:rsid w:val="0010343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34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7D3E"/>
    <w:pPr>
      <w:widowControl w:val="0"/>
      <w:autoSpaceDE w:val="0"/>
      <w:autoSpaceDN w:val="0"/>
      <w:spacing w:before="2160" w:after="0" w:line="256" w:lineRule="auto"/>
      <w:ind w:right="-55"/>
    </w:pPr>
    <w:rPr>
      <w:rFonts w:eastAsia="Lato" w:cs="Lato"/>
      <w:b/>
      <w:bCs/>
      <w:caps/>
      <w:color w:val="8D54A2"/>
      <w:spacing w:val="-3"/>
      <w:sz w:val="90"/>
      <w:szCs w:val="90"/>
      <w:lang w:val="en-US"/>
    </w:rPr>
  </w:style>
  <w:style w:type="character" w:customStyle="1" w:styleId="TitleChar">
    <w:name w:val="Title Char"/>
    <w:basedOn w:val="DefaultParagraphFont"/>
    <w:link w:val="Title"/>
    <w:uiPriority w:val="10"/>
    <w:rsid w:val="00937D3E"/>
    <w:rPr>
      <w:rFonts w:ascii="Lato" w:eastAsia="Lato" w:hAnsi="Lato" w:cs="Lato"/>
      <w:b/>
      <w:bCs/>
      <w:caps/>
      <w:color w:val="8D54A2"/>
      <w:spacing w:val="-3"/>
      <w:sz w:val="90"/>
      <w:szCs w:val="90"/>
      <w:lang w:val="en-US"/>
    </w:rPr>
  </w:style>
  <w:style w:type="character" w:customStyle="1" w:styleId="Heading1Char">
    <w:name w:val="Heading 1 Char"/>
    <w:basedOn w:val="DefaultParagraphFont"/>
    <w:link w:val="Heading1"/>
    <w:uiPriority w:val="9"/>
    <w:rsid w:val="00C5531E"/>
    <w:rPr>
      <w:rFonts w:ascii="Lato" w:eastAsiaTheme="majorEastAsia" w:hAnsi="Lato" w:cstheme="majorBidi"/>
      <w:b/>
      <w:bCs/>
      <w:caps/>
      <w:color w:val="8D52A2"/>
      <w:sz w:val="70"/>
      <w:szCs w:val="28"/>
    </w:rPr>
  </w:style>
  <w:style w:type="character" w:customStyle="1" w:styleId="Heading2Char">
    <w:name w:val="Heading 2 Char"/>
    <w:basedOn w:val="DefaultParagraphFont"/>
    <w:link w:val="Heading2"/>
    <w:uiPriority w:val="9"/>
    <w:rsid w:val="00CA17D1"/>
    <w:rPr>
      <w:rFonts w:ascii="Lato" w:eastAsia="Lato" w:hAnsi="Lato" w:cs="Lato"/>
      <w:b/>
      <w:caps/>
      <w:color w:val="8D54A2"/>
      <w:sz w:val="30"/>
      <w:lang w:val="en-US"/>
    </w:rPr>
  </w:style>
  <w:style w:type="character" w:customStyle="1" w:styleId="Heading3Char">
    <w:name w:val="Heading 3 Char"/>
    <w:basedOn w:val="DefaultParagraphFont"/>
    <w:link w:val="Heading3"/>
    <w:uiPriority w:val="9"/>
    <w:rsid w:val="00CA17D1"/>
    <w:rPr>
      <w:rFonts w:ascii="Lato" w:eastAsia="Lato" w:hAnsi="Lato" w:cs="Lato"/>
      <w:b/>
      <w:bCs/>
      <w:caps/>
      <w:color w:val="231F20"/>
      <w:sz w:val="24"/>
      <w:szCs w:val="24"/>
      <w:lang w:val="en-US"/>
    </w:rPr>
  </w:style>
  <w:style w:type="character" w:customStyle="1" w:styleId="Heading4Char">
    <w:name w:val="Heading 4 Char"/>
    <w:basedOn w:val="DefaultParagraphFont"/>
    <w:link w:val="Heading4"/>
    <w:uiPriority w:val="9"/>
    <w:semiHidden/>
    <w:rsid w:val="001034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343D"/>
    <w:rPr>
      <w:rFonts w:asciiTheme="majorHAnsi" w:eastAsiaTheme="majorEastAsia" w:hAnsiTheme="majorHAnsi" w:cstheme="majorBidi"/>
      <w:color w:val="243F60" w:themeColor="accent1" w:themeShade="7F"/>
    </w:rPr>
  </w:style>
  <w:style w:type="paragraph" w:styleId="BodyText">
    <w:name w:val="Body Text"/>
    <w:basedOn w:val="Normal"/>
    <w:link w:val="BodyTextChar"/>
    <w:uiPriority w:val="99"/>
    <w:semiHidden/>
    <w:unhideWhenUsed/>
    <w:rsid w:val="0010343D"/>
  </w:style>
  <w:style w:type="character" w:customStyle="1" w:styleId="BodyTextChar">
    <w:name w:val="Body Text Char"/>
    <w:basedOn w:val="DefaultParagraphFont"/>
    <w:link w:val="BodyText"/>
    <w:uiPriority w:val="99"/>
    <w:semiHidden/>
    <w:rsid w:val="0010343D"/>
  </w:style>
  <w:style w:type="paragraph" w:customStyle="1" w:styleId="TableParagraph">
    <w:name w:val="Table Paragraph"/>
    <w:basedOn w:val="Normal"/>
    <w:uiPriority w:val="1"/>
    <w:qFormat/>
    <w:rsid w:val="0010343D"/>
    <w:pPr>
      <w:widowControl w:val="0"/>
      <w:autoSpaceDE w:val="0"/>
      <w:autoSpaceDN w:val="0"/>
      <w:spacing w:before="30" w:after="0" w:line="240" w:lineRule="auto"/>
      <w:ind w:left="70"/>
    </w:pPr>
    <w:rPr>
      <w:rFonts w:eastAsia="Lato" w:cs="Lato"/>
      <w:lang w:val="en-US"/>
    </w:rPr>
  </w:style>
  <w:style w:type="paragraph" w:styleId="Footer">
    <w:name w:val="footer"/>
    <w:basedOn w:val="Normal"/>
    <w:link w:val="FooterChar"/>
    <w:uiPriority w:val="99"/>
    <w:unhideWhenUsed/>
    <w:rsid w:val="00C5531E"/>
    <w:pPr>
      <w:widowControl w:val="0"/>
      <w:tabs>
        <w:tab w:val="center" w:pos="4513"/>
        <w:tab w:val="right" w:pos="9026"/>
      </w:tabs>
      <w:autoSpaceDE w:val="0"/>
      <w:autoSpaceDN w:val="0"/>
      <w:spacing w:after="0" w:line="240" w:lineRule="auto"/>
    </w:pPr>
    <w:rPr>
      <w:rFonts w:eastAsia="Lato" w:cs="Lato"/>
      <w:sz w:val="20"/>
      <w:szCs w:val="20"/>
      <w:lang w:val="en-US"/>
    </w:rPr>
  </w:style>
  <w:style w:type="character" w:customStyle="1" w:styleId="FooterChar">
    <w:name w:val="Footer Char"/>
    <w:basedOn w:val="DefaultParagraphFont"/>
    <w:link w:val="Footer"/>
    <w:uiPriority w:val="99"/>
    <w:rsid w:val="00C5531E"/>
    <w:rPr>
      <w:rFonts w:ascii="Lato" w:eastAsia="Lato" w:hAnsi="Lato" w:cs="Lato"/>
      <w:sz w:val="20"/>
      <w:szCs w:val="20"/>
      <w:lang w:val="en-US"/>
    </w:rPr>
  </w:style>
  <w:style w:type="paragraph" w:styleId="BalloonText">
    <w:name w:val="Balloon Text"/>
    <w:basedOn w:val="Normal"/>
    <w:link w:val="BalloonTextChar"/>
    <w:uiPriority w:val="99"/>
    <w:semiHidden/>
    <w:unhideWhenUsed/>
    <w:rsid w:val="0010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43D"/>
    <w:rPr>
      <w:rFonts w:ascii="Tahoma" w:hAnsi="Tahoma" w:cs="Tahoma"/>
      <w:sz w:val="16"/>
      <w:szCs w:val="16"/>
    </w:rPr>
  </w:style>
  <w:style w:type="paragraph" w:styleId="Subtitle">
    <w:name w:val="Subtitle"/>
    <w:basedOn w:val="Normal"/>
    <w:next w:val="Normal"/>
    <w:link w:val="SubtitleChar"/>
    <w:uiPriority w:val="11"/>
    <w:qFormat/>
    <w:rsid w:val="00C5531E"/>
    <w:pPr>
      <w:widowControl w:val="0"/>
      <w:autoSpaceDE w:val="0"/>
      <w:autoSpaceDN w:val="0"/>
      <w:spacing w:before="456" w:after="0" w:line="240" w:lineRule="auto"/>
      <w:jc w:val="both"/>
    </w:pPr>
    <w:rPr>
      <w:rFonts w:eastAsia="Lato" w:cs="Lato"/>
      <w:color w:val="8D54A2"/>
      <w:sz w:val="70"/>
      <w:lang w:val="en-US"/>
    </w:rPr>
  </w:style>
  <w:style w:type="character" w:customStyle="1" w:styleId="SubtitleChar">
    <w:name w:val="Subtitle Char"/>
    <w:basedOn w:val="DefaultParagraphFont"/>
    <w:link w:val="Subtitle"/>
    <w:uiPriority w:val="11"/>
    <w:rsid w:val="00C5531E"/>
    <w:rPr>
      <w:rFonts w:ascii="Lato" w:eastAsia="Lato" w:hAnsi="Lato" w:cs="Lato"/>
      <w:color w:val="8D54A2"/>
      <w:sz w:val="70"/>
      <w:lang w:val="en-US"/>
    </w:rPr>
  </w:style>
  <w:style w:type="paragraph" w:styleId="Header">
    <w:name w:val="header"/>
    <w:basedOn w:val="Normal"/>
    <w:link w:val="HeaderChar"/>
    <w:uiPriority w:val="99"/>
    <w:unhideWhenUsed/>
    <w:rsid w:val="00C55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31E"/>
    <w:rPr>
      <w:rFonts w:ascii="Lato" w:hAnsi="Lato"/>
    </w:rPr>
  </w:style>
  <w:style w:type="paragraph" w:styleId="NoSpacing">
    <w:name w:val="No Spacing"/>
    <w:uiPriority w:val="1"/>
    <w:qFormat/>
    <w:rsid w:val="00C5531E"/>
    <w:pPr>
      <w:spacing w:after="0" w:line="240" w:lineRule="auto"/>
    </w:pPr>
    <w:rPr>
      <w:rFonts w:ascii="Lato" w:hAnsi="Lato"/>
    </w:rPr>
  </w:style>
  <w:style w:type="paragraph" w:customStyle="1" w:styleId="Question">
    <w:name w:val="Question"/>
    <w:basedOn w:val="Normal"/>
    <w:qFormat/>
    <w:rsid w:val="004204EC"/>
    <w:pPr>
      <w:widowControl w:val="0"/>
      <w:autoSpaceDE w:val="0"/>
      <w:autoSpaceDN w:val="0"/>
      <w:spacing w:before="360" w:after="360" w:line="242" w:lineRule="auto"/>
      <w:ind w:right="3"/>
    </w:pPr>
    <w:rPr>
      <w:rFonts w:eastAsia="Lato" w:cs="Lato"/>
      <w:i/>
      <w:color w:val="8D54A2"/>
      <w:sz w:val="28"/>
      <w:szCs w:val="28"/>
      <w:lang w:val="en-US"/>
    </w:rPr>
  </w:style>
  <w:style w:type="paragraph" w:styleId="ListParagraph">
    <w:name w:val="List Paragraph"/>
    <w:basedOn w:val="Normal"/>
    <w:uiPriority w:val="34"/>
    <w:qFormat/>
    <w:rsid w:val="008771F0"/>
    <w:pPr>
      <w:ind w:left="720"/>
      <w:contextualSpacing/>
    </w:pPr>
  </w:style>
  <w:style w:type="paragraph" w:customStyle="1" w:styleId="BasicText">
    <w:name w:val="Basic Text"/>
    <w:basedOn w:val="Normal"/>
    <w:uiPriority w:val="99"/>
    <w:rsid w:val="00F6305A"/>
    <w:pPr>
      <w:suppressAutoHyphens/>
      <w:autoSpaceDE w:val="0"/>
      <w:autoSpaceDN w:val="0"/>
      <w:adjustRightInd w:val="0"/>
      <w:spacing w:after="85" w:line="260" w:lineRule="atLeast"/>
      <w:textAlignment w:val="center"/>
    </w:pPr>
    <w:rPr>
      <w:rFonts w:cs="Lato"/>
      <w:color w:val="000000"/>
      <w:lang w:val="en-GB"/>
    </w:rPr>
  </w:style>
  <w:style w:type="paragraph" w:customStyle="1" w:styleId="BasicParagraph">
    <w:name w:val="[Basic Paragraph]"/>
    <w:basedOn w:val="Normal"/>
    <w:uiPriority w:val="99"/>
    <w:rsid w:val="00F6305A"/>
    <w:pPr>
      <w:autoSpaceDE w:val="0"/>
      <w:autoSpaceDN w:val="0"/>
      <w:adjustRightInd w:val="0"/>
      <w:spacing w:after="0"/>
      <w:textAlignment w:val="center"/>
    </w:pPr>
    <w:rPr>
      <w:rFonts w:ascii="MinionPro-Regular" w:hAnsi="MinionPro-Regular" w:cs="MinionPro-Regular"/>
      <w:color w:val="000000"/>
      <w:sz w:val="24"/>
      <w:szCs w:val="24"/>
      <w:lang w:val="en-GB"/>
    </w:rPr>
  </w:style>
  <w:style w:type="paragraph" w:customStyle="1" w:styleId="Default">
    <w:name w:val="Default"/>
    <w:rsid w:val="000764A0"/>
    <w:pPr>
      <w:autoSpaceDE w:val="0"/>
      <w:autoSpaceDN w:val="0"/>
      <w:adjustRightInd w:val="0"/>
      <w:spacing w:after="0" w:line="240" w:lineRule="auto"/>
    </w:pPr>
    <w:rPr>
      <w:rFonts w:ascii="Lato" w:hAnsi="Lato" w:cs="Lato"/>
      <w:color w:val="000000"/>
      <w:sz w:val="24"/>
      <w:szCs w:val="24"/>
    </w:rPr>
  </w:style>
  <w:style w:type="character" w:customStyle="1" w:styleId="A2">
    <w:name w:val="A2"/>
    <w:uiPriority w:val="99"/>
    <w:rsid w:val="000764A0"/>
    <w:rPr>
      <w:rFonts w:cs="Lato"/>
      <w:color w:val="211D1E"/>
      <w:sz w:val="30"/>
      <w:szCs w:val="30"/>
    </w:rPr>
  </w:style>
  <w:style w:type="character" w:customStyle="1" w:styleId="A5">
    <w:name w:val="A5"/>
    <w:uiPriority w:val="99"/>
    <w:rsid w:val="000764A0"/>
    <w:rPr>
      <w:rFonts w:cs="Lato"/>
      <w:color w:val="211D1E"/>
      <w:sz w:val="30"/>
      <w:szCs w:val="30"/>
    </w:rPr>
  </w:style>
  <w:style w:type="paragraph" w:styleId="FootnoteText">
    <w:name w:val="footnote text"/>
    <w:basedOn w:val="Normal"/>
    <w:link w:val="FootnoteTextChar"/>
    <w:uiPriority w:val="99"/>
    <w:semiHidden/>
    <w:unhideWhenUsed/>
    <w:rsid w:val="00263A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A3E"/>
    <w:rPr>
      <w:rFonts w:ascii="Lato" w:hAnsi="Lato"/>
      <w:sz w:val="20"/>
      <w:szCs w:val="20"/>
    </w:rPr>
  </w:style>
  <w:style w:type="character" w:styleId="FootnoteReference">
    <w:name w:val="footnote reference"/>
    <w:basedOn w:val="DefaultParagraphFont"/>
    <w:uiPriority w:val="99"/>
    <w:semiHidden/>
    <w:unhideWhenUsed/>
    <w:rsid w:val="00263A3E"/>
    <w:rPr>
      <w:vertAlign w:val="superscript"/>
    </w:rPr>
  </w:style>
  <w:style w:type="character" w:customStyle="1" w:styleId="A7">
    <w:name w:val="A7"/>
    <w:uiPriority w:val="99"/>
    <w:rsid w:val="00263A3E"/>
    <w:rPr>
      <w:rFonts w:cs="Lato"/>
      <w:color w:val="000000"/>
    </w:rPr>
  </w:style>
  <w:style w:type="paragraph" w:customStyle="1" w:styleId="Pa0">
    <w:name w:val="Pa0"/>
    <w:basedOn w:val="Default"/>
    <w:next w:val="Default"/>
    <w:uiPriority w:val="99"/>
    <w:rsid w:val="008738B3"/>
    <w:pPr>
      <w:spacing w:line="241" w:lineRule="atLeast"/>
    </w:pPr>
    <w:rPr>
      <w:rFonts w:cstheme="minorBidi"/>
      <w:color w:val="auto"/>
    </w:rPr>
  </w:style>
  <w:style w:type="character" w:customStyle="1" w:styleId="A8">
    <w:name w:val="A8"/>
    <w:uiPriority w:val="99"/>
    <w:rsid w:val="008738B3"/>
    <w:rPr>
      <w:rFonts w:cs="Lato"/>
      <w:color w:val="211D1E"/>
      <w:sz w:val="22"/>
      <w:szCs w:val="22"/>
    </w:rPr>
  </w:style>
  <w:style w:type="character" w:customStyle="1" w:styleId="A3">
    <w:name w:val="A3"/>
    <w:uiPriority w:val="99"/>
    <w:rsid w:val="0011084A"/>
    <w:rPr>
      <w:rFonts w:cs="Lato"/>
      <w:color w:val="000000"/>
      <w:sz w:val="20"/>
      <w:szCs w:val="20"/>
    </w:rPr>
  </w:style>
  <w:style w:type="paragraph" w:customStyle="1" w:styleId="Pa6">
    <w:name w:val="Pa6"/>
    <w:basedOn w:val="Default"/>
    <w:next w:val="Default"/>
    <w:uiPriority w:val="99"/>
    <w:rsid w:val="0011084A"/>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C1F1D-8345-448C-B82D-D3C9B567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15</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NT business confidence survey - June quarter 2021</vt:lpstr>
    </vt:vector>
  </TitlesOfParts>
  <Company>Northern Territory Government</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business confidence survey - December quarter 2021</dc:title>
  <dc:creator>Northern Territory Government</dc:creator>
  <cp:lastModifiedBy>Marlene Woods</cp:lastModifiedBy>
  <cp:revision>34</cp:revision>
  <cp:lastPrinted>2021-04-12T06:17:00Z</cp:lastPrinted>
  <dcterms:created xsi:type="dcterms:W3CDTF">2021-07-22T03:56:00Z</dcterms:created>
  <dcterms:modified xsi:type="dcterms:W3CDTF">2022-02-07T02:23:00Z</dcterms:modified>
</cp:coreProperties>
</file>