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1A6658" w:rsidP="00C5531E">
      <w:pPr>
        <w:pStyle w:val="Subtitle"/>
      </w:pPr>
      <w:r>
        <w:t>June</w:t>
      </w:r>
      <w:r w:rsidR="003517A1">
        <w:t xml:space="preserve"> </w:t>
      </w:r>
      <w:r w:rsidR="00871C7C">
        <w:t>Quarter 2</w:t>
      </w:r>
      <w:r w:rsidR="000764A0">
        <w:t>021</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1A6658" w:rsidP="002B363C">
      <w:pPr>
        <w:widowControl w:val="0"/>
        <w:autoSpaceDE w:val="0"/>
        <w:autoSpaceDN w:val="0"/>
        <w:spacing w:before="287" w:after="0" w:line="240" w:lineRule="auto"/>
        <w:rPr>
          <w:rFonts w:eastAsia="Lato" w:cs="Lato"/>
          <w:b/>
          <w:bCs/>
          <w:color w:val="8D54A2"/>
          <w:sz w:val="40"/>
          <w:lang w:val="en-US"/>
        </w:rPr>
      </w:pPr>
      <w:r>
        <w:rPr>
          <w:rFonts w:eastAsia="Lato" w:cs="Lato"/>
          <w:b/>
          <w:bCs/>
          <w:color w:val="8D54A2"/>
          <w:sz w:val="40"/>
          <w:lang w:val="en-US"/>
        </w:rPr>
        <w:t>June</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sidR="00782DD3">
        <w:rPr>
          <w:rFonts w:eastAsia="Lato" w:cs="Lato"/>
          <w:b/>
          <w:bCs/>
          <w:color w:val="8D54A2"/>
          <w:sz w:val="40"/>
          <w:lang w:val="en-US"/>
        </w:rPr>
        <w:t>uarter 2021</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124460</wp:posOffset>
                </wp:positionV>
                <wp:extent cx="7551420" cy="4122420"/>
                <wp:effectExtent l="0" t="0" r="0"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412242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89ACC3" id="Rectangle 210" o:spid="_x0000_s1026" alt="Decorative" style="position:absolute;margin-left:543.4pt;margin-top:9.8pt;width:594.6pt;height:324.6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" fillcolor="#bfa5ce" stroked="f">
                <w10:wrap anchorx="page"/>
              </v:rect>
            </w:pict>
          </mc:Fallback>
        </mc:AlternateContent>
      </w:r>
      <w:r w:rsidR="00745DE4" w:rsidRPr="00937D3E">
        <w:rPr>
          <w:color w:val="auto"/>
        </w:rPr>
        <w:t>Summary</w:t>
      </w:r>
    </w:p>
    <w:p w:rsidR="00263A3E" w:rsidRDefault="000764A0" w:rsidP="00263A3E">
      <w:pPr>
        <w:pStyle w:val="ListParagraph"/>
        <w:numPr>
          <w:ilvl w:val="0"/>
          <w:numId w:val="2"/>
        </w:numPr>
        <w:ind w:left="284" w:hanging="284"/>
        <w:rPr>
          <w:sz w:val="30"/>
          <w:szCs w:val="30"/>
          <w:lang w:val="en-US"/>
        </w:rPr>
      </w:pPr>
      <w:r w:rsidRPr="00263A3E">
        <w:rPr>
          <w:sz w:val="30"/>
          <w:szCs w:val="30"/>
          <w:lang w:val="en-US"/>
        </w:rPr>
        <w:t xml:space="preserve">The Territory-wide business confidence level was </w:t>
      </w:r>
      <w:r w:rsidR="00263A3E" w:rsidRPr="00263A3E">
        <w:rPr>
          <w:sz w:val="30"/>
          <w:szCs w:val="30"/>
          <w:lang w:val="en-US"/>
        </w:rPr>
        <w:t>+84% in the June quarter 2021. This represents a 22 percentage point increase from the March quarter 2021 and a 56 percentage point increase on the same quarter in 2020.</w:t>
      </w:r>
    </w:p>
    <w:p w:rsidR="000764A0" w:rsidRPr="00263A3E" w:rsidRDefault="000764A0" w:rsidP="00263A3E">
      <w:pPr>
        <w:pStyle w:val="ListParagraph"/>
        <w:numPr>
          <w:ilvl w:val="0"/>
          <w:numId w:val="2"/>
        </w:numPr>
        <w:ind w:left="284" w:hanging="284"/>
        <w:rPr>
          <w:sz w:val="30"/>
          <w:szCs w:val="30"/>
          <w:lang w:val="en-US"/>
        </w:rPr>
      </w:pPr>
      <w:r w:rsidRPr="00263A3E">
        <w:rPr>
          <w:sz w:val="30"/>
          <w:szCs w:val="30"/>
          <w:lang w:val="en-US"/>
        </w:rPr>
        <w:t xml:space="preserve">This is the second highest level of confidence since the survey began in September 2016. </w:t>
      </w:r>
    </w:p>
    <w:p w:rsidR="00263A3E" w:rsidRPr="00263A3E" w:rsidRDefault="00263A3E" w:rsidP="00263A3E">
      <w:pPr>
        <w:pStyle w:val="ListParagraph"/>
        <w:numPr>
          <w:ilvl w:val="0"/>
          <w:numId w:val="2"/>
        </w:numPr>
        <w:ind w:left="284" w:hanging="284"/>
        <w:rPr>
          <w:sz w:val="30"/>
          <w:szCs w:val="30"/>
          <w:lang w:val="en-US"/>
        </w:rPr>
      </w:pPr>
      <w:r w:rsidRPr="00263A3E">
        <w:rPr>
          <w:sz w:val="30"/>
          <w:szCs w:val="30"/>
          <w:lang w:val="en-US"/>
        </w:rPr>
        <w:t>Between 1 April and 30 June 2021</w:t>
      </w:r>
      <w:r w:rsidRPr="00263A3E">
        <w:rPr>
          <w:lang w:val="en-US"/>
        </w:rPr>
        <w:t xml:space="preserve">, </w:t>
      </w:r>
      <w:r w:rsidRPr="00263A3E">
        <w:rPr>
          <w:sz w:val="30"/>
          <w:szCs w:val="30"/>
          <w:lang w:val="en-US"/>
        </w:rPr>
        <w:t xml:space="preserve">256 businesses were surveyed across Territory regions and industry sectors. </w:t>
      </w:r>
    </w:p>
    <w:p w:rsidR="00263A3E" w:rsidRPr="00263A3E" w:rsidRDefault="00263A3E" w:rsidP="00263A3E">
      <w:pPr>
        <w:pStyle w:val="ListParagraph"/>
        <w:numPr>
          <w:ilvl w:val="0"/>
          <w:numId w:val="2"/>
        </w:numPr>
        <w:ind w:left="284" w:hanging="284"/>
        <w:rPr>
          <w:sz w:val="30"/>
          <w:szCs w:val="30"/>
          <w:lang w:val="en-US"/>
        </w:rPr>
      </w:pPr>
      <w:r w:rsidRPr="00263A3E">
        <w:rPr>
          <w:sz w:val="30"/>
          <w:szCs w:val="30"/>
          <w:lang w:val="en-US"/>
        </w:rPr>
        <w:t>Business</w:t>
      </w:r>
      <w:r w:rsidRPr="00263A3E">
        <w:rPr>
          <w:lang w:val="en-US"/>
        </w:rPr>
        <w:t xml:space="preserve"> </w:t>
      </w:r>
      <w:r w:rsidRPr="00263A3E">
        <w:rPr>
          <w:sz w:val="30"/>
          <w:szCs w:val="30"/>
          <w:lang w:val="en-US"/>
        </w:rPr>
        <w:t>confidence</w:t>
      </w:r>
      <w:r w:rsidRPr="00263A3E">
        <w:rPr>
          <w:lang w:val="en-US"/>
        </w:rPr>
        <w:t xml:space="preserve"> </w:t>
      </w:r>
      <w:r w:rsidRPr="00263A3E">
        <w:rPr>
          <w:sz w:val="30"/>
          <w:szCs w:val="30"/>
          <w:lang w:val="en-US"/>
        </w:rPr>
        <w:t xml:space="preserve">by region ranged from +83% in Greater Darwin to +62% in the Katherine (Big Rivers) region. </w:t>
      </w:r>
      <w:r>
        <w:rPr>
          <w:rStyle w:val="FootnoteReference"/>
          <w:sz w:val="30"/>
          <w:szCs w:val="30"/>
          <w:lang w:val="en-US"/>
        </w:rPr>
        <w:footnoteReference w:id="1"/>
      </w:r>
    </w:p>
    <w:p w:rsidR="00263A3E" w:rsidRPr="00263A3E" w:rsidRDefault="00263A3E" w:rsidP="00263A3E">
      <w:pPr>
        <w:pStyle w:val="ListParagraph"/>
        <w:numPr>
          <w:ilvl w:val="0"/>
          <w:numId w:val="2"/>
        </w:numPr>
        <w:ind w:left="284" w:hanging="284"/>
        <w:rPr>
          <w:sz w:val="30"/>
          <w:szCs w:val="30"/>
          <w:lang w:val="en-US"/>
        </w:rPr>
      </w:pPr>
      <w:r w:rsidRPr="00263A3E">
        <w:rPr>
          <w:sz w:val="30"/>
          <w:szCs w:val="30"/>
          <w:lang w:val="en-US"/>
        </w:rPr>
        <w:t xml:space="preserve">62% of businesses surveyed expected to perform better this year compared to the previous year, representing a 12 percentage point increase from the previous quarter.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263A3E"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F67EE9" w:rsidP="00AD6BD6">
      <w:pPr>
        <w:rPr>
          <w:lang w:val="en-US"/>
        </w:rPr>
      </w:pPr>
      <w:r>
        <w:rPr>
          <w:lang w:val="en-US"/>
        </w:rPr>
        <w:t xml:space="preserve">Information about the survey methodology is included at the end of the report. </w:t>
      </w: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4C58E7" w:rsidRPr="00937D3E" w:rsidRDefault="004C58E7"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B07052" w:rsidP="00F6305A">
      <w:pPr>
        <w:rPr>
          <w:lang w:val="en-US"/>
        </w:rPr>
      </w:pPr>
      <w:r w:rsidRPr="00B07052">
        <w:rPr>
          <w:noProof/>
          <w:lang w:eastAsia="en-AU"/>
        </w:rPr>
        <w:drawing>
          <wp:inline distT="0" distB="0" distL="0" distR="0">
            <wp:extent cx="6122670" cy="4691396"/>
            <wp:effectExtent l="0" t="0" r="0" b="0"/>
            <wp:docPr id="2" name="Picture 2" descr="This map shows the number of businesses that were surveyed by regions: &#10;15 surveyed in Daly-Tiwi-West Arnhem &#10;126 surveyed in Greater Darwin &#10;16 surveyed in Katherine (Big Rivers)&#10;19 surveyed in East Arnhem&#10;1 surveyed in Barkly-Tennant Creek &#10;71 surveyed in Alice Springs&#10;A total of 256 surveyed in the Northern Territory.&#10;Note: 8 responses did not state region. &#10;" title="Number of businesses surveyed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691396"/>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F67EE9" w:rsidP="00F67EE9">
            <w:pPr>
              <w:spacing w:after="40"/>
              <w:jc w:val="right"/>
            </w:pPr>
            <w:r>
              <w:t>1</w:t>
            </w:r>
            <w:r w:rsidR="00143F93">
              <w:t xml:space="preserve">1 </w:t>
            </w:r>
            <w:r>
              <w:t>025</w:t>
            </w:r>
          </w:p>
        </w:tc>
        <w:tc>
          <w:tcPr>
            <w:tcW w:w="1985" w:type="dxa"/>
            <w:shd w:val="clear" w:color="auto" w:fill="EBEBEC"/>
          </w:tcPr>
          <w:p w:rsidR="006848A1" w:rsidRDefault="00B07052" w:rsidP="00B07052">
            <w:pPr>
              <w:spacing w:after="40"/>
              <w:jc w:val="right"/>
            </w:pPr>
            <w:r>
              <w:t>126</w:t>
            </w:r>
          </w:p>
        </w:tc>
        <w:tc>
          <w:tcPr>
            <w:tcW w:w="1984" w:type="dxa"/>
            <w:shd w:val="clear" w:color="auto" w:fill="EBEBEC"/>
          </w:tcPr>
          <w:p w:rsidR="006848A1" w:rsidRDefault="00B07052" w:rsidP="00B07052">
            <w:pPr>
              <w:spacing w:after="40"/>
              <w:jc w:val="right"/>
            </w:pPr>
            <w:r>
              <w:t>1.1</w:t>
            </w:r>
            <w:r w:rsidR="006848A1" w:rsidRPr="006848A1">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Daly-Tiwi-West Arnhem</w:t>
            </w:r>
          </w:p>
        </w:tc>
        <w:tc>
          <w:tcPr>
            <w:tcW w:w="2068" w:type="dxa"/>
            <w:shd w:val="clear" w:color="auto" w:fill="EBEBEC"/>
            <w:vAlign w:val="bottom"/>
          </w:tcPr>
          <w:p w:rsidR="006848A1" w:rsidRPr="00A23E26" w:rsidRDefault="00F67EE9" w:rsidP="006848A1">
            <w:pPr>
              <w:spacing w:after="40"/>
              <w:jc w:val="right"/>
            </w:pPr>
            <w:r>
              <w:t>361</w:t>
            </w:r>
          </w:p>
        </w:tc>
        <w:tc>
          <w:tcPr>
            <w:tcW w:w="1985" w:type="dxa"/>
            <w:shd w:val="clear" w:color="auto" w:fill="EBEBEC"/>
          </w:tcPr>
          <w:p w:rsidR="006848A1" w:rsidRDefault="00B07052" w:rsidP="006848A1">
            <w:pPr>
              <w:spacing w:after="40"/>
              <w:jc w:val="right"/>
            </w:pPr>
            <w:r>
              <w:t>15</w:t>
            </w:r>
          </w:p>
        </w:tc>
        <w:tc>
          <w:tcPr>
            <w:tcW w:w="1984" w:type="dxa"/>
            <w:shd w:val="clear" w:color="auto" w:fill="EBEBEC"/>
          </w:tcPr>
          <w:p w:rsidR="006848A1" w:rsidRDefault="00B07052" w:rsidP="006848A1">
            <w:pPr>
              <w:spacing w:after="40"/>
              <w:jc w:val="right"/>
            </w:pPr>
            <w:r>
              <w:t>4.2%</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F67EE9" w:rsidP="006848A1">
            <w:pPr>
              <w:spacing w:after="40"/>
              <w:jc w:val="right"/>
            </w:pPr>
            <w:r>
              <w:t>266</w:t>
            </w:r>
          </w:p>
        </w:tc>
        <w:tc>
          <w:tcPr>
            <w:tcW w:w="1985" w:type="dxa"/>
            <w:shd w:val="clear" w:color="auto" w:fill="EBEBEC"/>
          </w:tcPr>
          <w:p w:rsidR="006848A1" w:rsidRDefault="00B07052" w:rsidP="006848A1">
            <w:pPr>
              <w:spacing w:after="40"/>
              <w:jc w:val="right"/>
            </w:pPr>
            <w:r>
              <w:t>19</w:t>
            </w:r>
          </w:p>
        </w:tc>
        <w:tc>
          <w:tcPr>
            <w:tcW w:w="1984" w:type="dxa"/>
            <w:shd w:val="clear" w:color="auto" w:fill="EBEBEC"/>
          </w:tcPr>
          <w:p w:rsidR="006848A1" w:rsidRDefault="00B07052" w:rsidP="006848A1">
            <w:pPr>
              <w:spacing w:after="40"/>
              <w:jc w:val="right"/>
            </w:pPr>
            <w:r>
              <w:t>7.1%</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F67EE9" w:rsidP="006848A1">
            <w:pPr>
              <w:spacing w:after="40"/>
              <w:jc w:val="right"/>
            </w:pPr>
            <w:r>
              <w:t>943</w:t>
            </w:r>
          </w:p>
        </w:tc>
        <w:tc>
          <w:tcPr>
            <w:tcW w:w="1985" w:type="dxa"/>
            <w:shd w:val="clear" w:color="auto" w:fill="EBEBEC"/>
          </w:tcPr>
          <w:p w:rsidR="006848A1" w:rsidRDefault="00B07052" w:rsidP="006848A1">
            <w:pPr>
              <w:spacing w:after="40"/>
              <w:jc w:val="right"/>
            </w:pPr>
            <w:r>
              <w:t>16</w:t>
            </w:r>
          </w:p>
        </w:tc>
        <w:tc>
          <w:tcPr>
            <w:tcW w:w="1984" w:type="dxa"/>
            <w:shd w:val="clear" w:color="auto" w:fill="EBEBEC"/>
          </w:tcPr>
          <w:p w:rsidR="006848A1" w:rsidRDefault="00B07052" w:rsidP="006848A1">
            <w:pPr>
              <w:spacing w:after="40"/>
              <w:jc w:val="right"/>
            </w:pPr>
            <w:r>
              <w:t>1.7%</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F67EE9" w:rsidP="006848A1">
            <w:pPr>
              <w:spacing w:after="40"/>
              <w:jc w:val="right"/>
            </w:pPr>
            <w:r>
              <w:t>213</w:t>
            </w:r>
          </w:p>
        </w:tc>
        <w:tc>
          <w:tcPr>
            <w:tcW w:w="1985" w:type="dxa"/>
            <w:shd w:val="clear" w:color="auto" w:fill="EBEBEC"/>
          </w:tcPr>
          <w:p w:rsidR="006848A1" w:rsidRDefault="00CA6467" w:rsidP="00CA6467">
            <w:pPr>
              <w:spacing w:after="40"/>
              <w:jc w:val="right"/>
            </w:pPr>
            <w:r>
              <w:t>1</w:t>
            </w:r>
          </w:p>
        </w:tc>
        <w:tc>
          <w:tcPr>
            <w:tcW w:w="1984" w:type="dxa"/>
            <w:shd w:val="clear" w:color="auto" w:fill="EBEBEC"/>
          </w:tcPr>
          <w:p w:rsidR="006848A1" w:rsidRDefault="00CA6467" w:rsidP="006848A1">
            <w:pPr>
              <w:spacing w:after="40"/>
              <w:jc w:val="right"/>
            </w:pPr>
            <w:r>
              <w:t>0.5%</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F67EE9" w:rsidP="006848A1">
            <w:pPr>
              <w:spacing w:after="40"/>
              <w:jc w:val="right"/>
            </w:pPr>
            <w:r>
              <w:t>2139</w:t>
            </w:r>
          </w:p>
        </w:tc>
        <w:tc>
          <w:tcPr>
            <w:tcW w:w="1985" w:type="dxa"/>
            <w:shd w:val="clear" w:color="auto" w:fill="EBEBEC"/>
          </w:tcPr>
          <w:p w:rsidR="006848A1" w:rsidRDefault="00CA6467" w:rsidP="006848A1">
            <w:pPr>
              <w:spacing w:after="40"/>
              <w:jc w:val="right"/>
            </w:pPr>
            <w:r>
              <w:t>71</w:t>
            </w:r>
          </w:p>
        </w:tc>
        <w:tc>
          <w:tcPr>
            <w:tcW w:w="1984" w:type="dxa"/>
            <w:shd w:val="clear" w:color="auto" w:fill="EBEBEC"/>
          </w:tcPr>
          <w:p w:rsidR="006848A1" w:rsidRDefault="00CA6467" w:rsidP="006848A1">
            <w:pPr>
              <w:spacing w:after="40"/>
              <w:jc w:val="right"/>
            </w:pPr>
            <w:r>
              <w:t>3.3%</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F67EE9" w:rsidP="006848A1">
            <w:pPr>
              <w:spacing w:after="40"/>
              <w:jc w:val="right"/>
            </w:pPr>
            <w:r>
              <w:t>154</w:t>
            </w:r>
          </w:p>
        </w:tc>
        <w:tc>
          <w:tcPr>
            <w:tcW w:w="1985" w:type="dxa"/>
            <w:shd w:val="clear" w:color="auto" w:fill="EBEBEC"/>
          </w:tcPr>
          <w:p w:rsidR="006848A1" w:rsidRDefault="00CA6467" w:rsidP="006848A1">
            <w:pPr>
              <w:spacing w:after="40"/>
              <w:jc w:val="right"/>
            </w:pPr>
            <w:r>
              <w:t>8</w:t>
            </w:r>
          </w:p>
        </w:tc>
        <w:tc>
          <w:tcPr>
            <w:tcW w:w="1984" w:type="dxa"/>
            <w:shd w:val="clear" w:color="auto" w:fill="EBEBEC"/>
          </w:tcPr>
          <w:p w:rsidR="006848A1" w:rsidRDefault="00CA6467" w:rsidP="006848A1">
            <w:pPr>
              <w:spacing w:after="40"/>
              <w:jc w:val="right"/>
            </w:pPr>
            <w:r>
              <w:t>5.2%</w:t>
            </w:r>
          </w:p>
        </w:tc>
      </w:tr>
      <w:tr w:rsidR="006848A1" w:rsidTr="00B535BC">
        <w:trPr>
          <w:trHeight w:val="397"/>
        </w:trPr>
        <w:tc>
          <w:tcPr>
            <w:tcW w:w="3607" w:type="dxa"/>
            <w:shd w:val="clear" w:color="auto" w:fill="EBEBEC"/>
            <w:vAlign w:val="bottom"/>
          </w:tcPr>
          <w:p w:rsidR="006848A1" w:rsidRPr="006848A1" w:rsidRDefault="006848A1" w:rsidP="006848A1">
            <w:pPr>
              <w:pStyle w:val="TableParagraph"/>
              <w:spacing w:after="40"/>
              <w:rPr>
                <w:b/>
              </w:rPr>
            </w:pPr>
            <w:r w:rsidRPr="006848A1">
              <w:rPr>
                <w:b/>
                <w:color w:val="231F20"/>
              </w:rPr>
              <w:t>TOTAL</w:t>
            </w:r>
          </w:p>
        </w:tc>
        <w:tc>
          <w:tcPr>
            <w:tcW w:w="2068" w:type="dxa"/>
            <w:shd w:val="clear" w:color="auto" w:fill="EBEBEC"/>
            <w:vAlign w:val="bottom"/>
          </w:tcPr>
          <w:p w:rsidR="006848A1" w:rsidRPr="006848A1" w:rsidRDefault="00F67EE9" w:rsidP="006848A1">
            <w:pPr>
              <w:spacing w:after="40"/>
              <w:jc w:val="right"/>
              <w:rPr>
                <w:b/>
              </w:rPr>
            </w:pPr>
            <w:r>
              <w:rPr>
                <w:b/>
              </w:rPr>
              <w:t>15 101</w:t>
            </w:r>
          </w:p>
        </w:tc>
        <w:tc>
          <w:tcPr>
            <w:tcW w:w="1985" w:type="dxa"/>
            <w:shd w:val="clear" w:color="auto" w:fill="EBEBEC"/>
          </w:tcPr>
          <w:p w:rsidR="006848A1" w:rsidRPr="006848A1" w:rsidRDefault="00CA6467" w:rsidP="006848A1">
            <w:pPr>
              <w:spacing w:after="40"/>
              <w:jc w:val="right"/>
              <w:rPr>
                <w:b/>
              </w:rPr>
            </w:pPr>
            <w:r>
              <w:rPr>
                <w:b/>
              </w:rPr>
              <w:t>256</w:t>
            </w:r>
          </w:p>
        </w:tc>
        <w:tc>
          <w:tcPr>
            <w:tcW w:w="1984" w:type="dxa"/>
            <w:shd w:val="clear" w:color="auto" w:fill="EBEBEC"/>
          </w:tcPr>
          <w:p w:rsidR="006848A1" w:rsidRPr="006848A1" w:rsidRDefault="00CA6467" w:rsidP="006848A1">
            <w:pPr>
              <w:spacing w:after="40"/>
              <w:jc w:val="right"/>
              <w:rPr>
                <w:b/>
              </w:rPr>
            </w:pPr>
            <w:r>
              <w:rPr>
                <w:b/>
              </w:rPr>
              <w:t>1.7%</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CA6467" w:rsidRPr="00CA6467" w:rsidRDefault="00CA6467" w:rsidP="00CA6467">
      <w:pPr>
        <w:rPr>
          <w:lang w:val="en-US"/>
        </w:rPr>
      </w:pPr>
      <w:r w:rsidRPr="00CA6467">
        <w:rPr>
          <w:lang w:val="en-US"/>
        </w:rPr>
        <w:t>In the June quarter 2021, the Territory-wide business confidence index was +84%. The response rate for this question was 95.8%.</w:t>
      </w:r>
    </w:p>
    <w:p w:rsidR="0010343D" w:rsidRPr="000128A1" w:rsidRDefault="000128A1" w:rsidP="00CA6467">
      <w:pPr>
        <w:pStyle w:val="Heading2"/>
      </w:pPr>
      <w:r w:rsidRPr="000128A1">
        <w:t>Overall business confidence index</w:t>
      </w:r>
    </w:p>
    <w:p w:rsidR="0010343D" w:rsidRPr="0010343D" w:rsidRDefault="00CA6467" w:rsidP="002B363C">
      <w:pPr>
        <w:rPr>
          <w:lang w:val="en-US"/>
        </w:rPr>
      </w:pPr>
      <w:r w:rsidRPr="00CA6467">
        <w:rPr>
          <w:noProof/>
          <w:lang w:eastAsia="en-AU"/>
        </w:rPr>
        <w:drawing>
          <wp:inline distT="0" distB="0" distL="0" distR="0">
            <wp:extent cx="6122670" cy="2156456"/>
            <wp:effectExtent l="0" t="0" r="0" b="0"/>
            <wp:docPr id="21" name="Picture 21" descr="Overall business confidence index showing 86% confident, 2% worried and 84% net balance.&#10;Note: 12% of the responses remained neutral (neither confident nor worried). &#10;"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156456"/>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CA6467">
        <w:t>12</w:t>
      </w:r>
      <w:r w:rsidR="0055229B" w:rsidRPr="0055229B">
        <w:t>% of the responses remained neutral (neither confident nor worried)</w:t>
      </w:r>
      <w:r w:rsidR="00CA6467">
        <w:t>.</w:t>
      </w:r>
    </w:p>
    <w:p w:rsidR="0010343D" w:rsidRPr="004204EC" w:rsidRDefault="00143F93" w:rsidP="004204EC">
      <w:pPr>
        <w:pStyle w:val="Heading3"/>
      </w:pPr>
      <w:r>
        <w:t>R</w:t>
      </w:r>
      <w:r w:rsidR="00DF0ADC">
        <w:t>egional summary</w:t>
      </w:r>
    </w:p>
    <w:p w:rsidR="00CA6467" w:rsidRDefault="00CA6467" w:rsidP="00F6305A">
      <w:pPr>
        <w:rPr>
          <w:rFonts w:cs="Lato"/>
          <w:color w:val="211D1E"/>
        </w:rPr>
      </w:pPr>
      <w:r>
        <w:rPr>
          <w:rFonts w:cs="Lato"/>
          <w:color w:val="211D1E"/>
        </w:rPr>
        <w:t xml:space="preserve">Business confidence varied among Territory regions, ranging from +82% in Greater Darwin to +62% in the Katherine (Big Rivers) region. </w:t>
      </w:r>
    </w:p>
    <w:p w:rsidR="006848A1" w:rsidRPr="0010343D" w:rsidRDefault="00903B88" w:rsidP="00F6305A">
      <w:pPr>
        <w:rPr>
          <w:lang w:val="en-US"/>
        </w:rPr>
      </w:pPr>
      <w:r w:rsidRPr="00903B88">
        <w:rPr>
          <w:noProof/>
          <w:lang w:eastAsia="en-AU"/>
        </w:rPr>
        <w:drawing>
          <wp:inline distT="0" distB="0" distL="0" distR="0">
            <wp:extent cx="6122670" cy="2956863"/>
            <wp:effectExtent l="0" t="0" r="0" b="0"/>
            <wp:docPr id="22" name="Picture 22" descr="Regional Summary&#10;The map breaks down the Statistical Area 3 regions of the Northern Territory, and outlines the level of confidence in each region. Greater Darwin +82%, East Arnhem +79%, Daly, Tiwi and West Arnhem +66%, Katherine (Big Rivers) +62%, Alice Springs +65%, Barkly/Tennant Creek n.a.&#10;"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2956863"/>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206B30" w:rsidTr="001E032D">
        <w:trPr>
          <w:trHeight w:hRule="exact" w:val="601"/>
          <w:tblHeader/>
        </w:trPr>
        <w:tc>
          <w:tcPr>
            <w:tcW w:w="1266" w:type="dxa"/>
            <w:tcBorders>
              <w:top w:val="dotted" w:sz="8" w:space="0" w:color="231F20"/>
              <w:bottom w:val="dotted" w:sz="8" w:space="0" w:color="231F20"/>
            </w:tcBorders>
            <w:shd w:val="clear" w:color="auto" w:fill="8D54A2"/>
          </w:tcPr>
          <w:p w:rsidR="00206B30" w:rsidRPr="008857F0" w:rsidRDefault="00206B30" w:rsidP="00206B30">
            <w:pPr>
              <w:pStyle w:val="TableParagraph"/>
              <w:rPr>
                <w:caps/>
              </w:rPr>
            </w:pPr>
          </w:p>
        </w:tc>
        <w:tc>
          <w:tcPr>
            <w:tcW w:w="1729" w:type="dxa"/>
            <w:tcBorders>
              <w:top w:val="dotted" w:sz="8" w:space="0" w:color="231F20"/>
              <w:bottom w:val="dotted" w:sz="8" w:space="0" w:color="231F20"/>
            </w:tcBorders>
            <w:shd w:val="clear" w:color="auto" w:fill="8D54A2"/>
          </w:tcPr>
          <w:p w:rsidR="00206B30" w:rsidRPr="00206B30" w:rsidRDefault="008738B3" w:rsidP="00206B30">
            <w:pPr>
              <w:pStyle w:val="TableParagraph"/>
              <w:spacing w:after="40"/>
              <w:jc w:val="right"/>
              <w:rPr>
                <w:color w:val="FFFFFF" w:themeColor="background1"/>
              </w:rPr>
            </w:pPr>
            <w:r>
              <w:rPr>
                <w:color w:val="FFFFFF" w:themeColor="background1"/>
              </w:rPr>
              <w:t>Jun</w:t>
            </w:r>
            <w:r w:rsidR="00206B30" w:rsidRPr="00206B30">
              <w:rPr>
                <w:color w:val="FFFFFF" w:themeColor="background1"/>
              </w:rPr>
              <w:t xml:space="preserve"> Qtr </w:t>
            </w:r>
          </w:p>
          <w:p w:rsidR="00206B30" w:rsidRPr="00206B30" w:rsidRDefault="004C58E7" w:rsidP="00143F93">
            <w:pPr>
              <w:pStyle w:val="TableParagraph"/>
              <w:spacing w:after="40"/>
              <w:jc w:val="right"/>
              <w:rPr>
                <w:color w:val="FFFFFF" w:themeColor="background1"/>
              </w:rPr>
            </w:pPr>
            <w:r>
              <w:rPr>
                <w:color w:val="FFFFFF" w:themeColor="background1"/>
              </w:rPr>
              <w:t>2020</w:t>
            </w:r>
          </w:p>
        </w:tc>
        <w:tc>
          <w:tcPr>
            <w:tcW w:w="1729" w:type="dxa"/>
            <w:tcBorders>
              <w:top w:val="dotted" w:sz="8" w:space="0" w:color="231F20"/>
              <w:bottom w:val="dotted" w:sz="8" w:space="0" w:color="231F20"/>
            </w:tcBorders>
            <w:shd w:val="clear" w:color="auto" w:fill="8D54A2"/>
          </w:tcPr>
          <w:p w:rsidR="00206B30" w:rsidRPr="00206B30" w:rsidRDefault="008738B3" w:rsidP="00206B30">
            <w:pPr>
              <w:pStyle w:val="TableParagraph"/>
              <w:spacing w:after="40"/>
              <w:jc w:val="right"/>
              <w:rPr>
                <w:color w:val="FFFFFF" w:themeColor="background1"/>
              </w:rPr>
            </w:pPr>
            <w:r>
              <w:rPr>
                <w:color w:val="FFFFFF" w:themeColor="background1"/>
              </w:rPr>
              <w:t>Sep</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20</w:t>
            </w:r>
          </w:p>
        </w:tc>
        <w:tc>
          <w:tcPr>
            <w:tcW w:w="1730" w:type="dxa"/>
            <w:tcBorders>
              <w:top w:val="dotted" w:sz="8" w:space="0" w:color="231F20"/>
              <w:bottom w:val="dotted" w:sz="8" w:space="0" w:color="231F20"/>
            </w:tcBorders>
            <w:shd w:val="clear" w:color="auto" w:fill="8D54A2"/>
          </w:tcPr>
          <w:p w:rsidR="00206B30" w:rsidRPr="00206B30" w:rsidRDefault="008738B3" w:rsidP="00206B30">
            <w:pPr>
              <w:pStyle w:val="TableParagraph"/>
              <w:spacing w:after="40"/>
              <w:jc w:val="right"/>
              <w:rPr>
                <w:color w:val="FFFFFF" w:themeColor="background1"/>
              </w:rPr>
            </w:pPr>
            <w:r>
              <w:rPr>
                <w:color w:val="FFFFFF" w:themeColor="background1"/>
              </w:rPr>
              <w:t>Dec</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20</w:t>
            </w:r>
          </w:p>
        </w:tc>
        <w:tc>
          <w:tcPr>
            <w:tcW w:w="1729" w:type="dxa"/>
            <w:tcBorders>
              <w:top w:val="dotted" w:sz="8" w:space="0" w:color="231F20"/>
              <w:bottom w:val="dotted" w:sz="8" w:space="0" w:color="231F20"/>
            </w:tcBorders>
            <w:shd w:val="clear" w:color="auto" w:fill="8D54A2"/>
          </w:tcPr>
          <w:p w:rsidR="00206B30" w:rsidRPr="00206B30" w:rsidRDefault="008738B3" w:rsidP="00206B30">
            <w:pPr>
              <w:pStyle w:val="TableParagraph"/>
              <w:spacing w:after="40"/>
              <w:jc w:val="right"/>
              <w:rPr>
                <w:color w:val="FFFFFF" w:themeColor="background1"/>
              </w:rPr>
            </w:pPr>
            <w:r>
              <w:rPr>
                <w:color w:val="FFFFFF" w:themeColor="background1"/>
              </w:rPr>
              <w:t>Mar</w:t>
            </w:r>
            <w:r w:rsidR="00206B30" w:rsidRPr="00206B30">
              <w:rPr>
                <w:color w:val="FFFFFF" w:themeColor="background1"/>
              </w:rPr>
              <w:t xml:space="preserve"> Qtr </w:t>
            </w:r>
          </w:p>
          <w:p w:rsidR="00206B30" w:rsidRPr="00206B30" w:rsidRDefault="00206B30" w:rsidP="008738B3">
            <w:pPr>
              <w:pStyle w:val="TableParagraph"/>
              <w:spacing w:after="40"/>
              <w:jc w:val="right"/>
              <w:rPr>
                <w:color w:val="FFFFFF" w:themeColor="background1"/>
              </w:rPr>
            </w:pPr>
            <w:r w:rsidRPr="00206B30">
              <w:rPr>
                <w:color w:val="FFFFFF" w:themeColor="background1"/>
              </w:rPr>
              <w:t>20</w:t>
            </w:r>
            <w:r w:rsidR="00143F93">
              <w:rPr>
                <w:color w:val="FFFFFF" w:themeColor="background1"/>
              </w:rPr>
              <w:t>2</w:t>
            </w:r>
            <w:r w:rsidR="008738B3">
              <w:rPr>
                <w:color w:val="FFFFFF" w:themeColor="background1"/>
              </w:rPr>
              <w:t>1</w:t>
            </w:r>
          </w:p>
        </w:tc>
        <w:tc>
          <w:tcPr>
            <w:tcW w:w="1730" w:type="dxa"/>
            <w:tcBorders>
              <w:top w:val="dotted" w:sz="8" w:space="0" w:color="231F20"/>
              <w:bottom w:val="dotted" w:sz="8" w:space="0" w:color="231F20"/>
            </w:tcBorders>
            <w:shd w:val="clear" w:color="auto" w:fill="8D54A2"/>
          </w:tcPr>
          <w:p w:rsidR="00206B30" w:rsidRPr="00206B30" w:rsidRDefault="008738B3" w:rsidP="00206B30">
            <w:pPr>
              <w:pStyle w:val="TableParagraph"/>
              <w:spacing w:after="40"/>
              <w:jc w:val="right"/>
              <w:rPr>
                <w:color w:val="FFFFFF" w:themeColor="background1"/>
              </w:rPr>
            </w:pPr>
            <w:r>
              <w:rPr>
                <w:color w:val="FFFFFF" w:themeColor="background1"/>
              </w:rPr>
              <w:t>Jun</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21</w:t>
            </w:r>
          </w:p>
        </w:tc>
      </w:tr>
      <w:tr w:rsidR="00206B30" w:rsidTr="00B535BC">
        <w:trPr>
          <w:trHeight w:val="397"/>
        </w:trPr>
        <w:tc>
          <w:tcPr>
            <w:tcW w:w="1266" w:type="dxa"/>
            <w:tcBorders>
              <w:top w:val="dotted" w:sz="8" w:space="0" w:color="231F20"/>
            </w:tcBorders>
            <w:shd w:val="clear" w:color="auto" w:fill="EBEBEC"/>
            <w:vAlign w:val="bottom"/>
          </w:tcPr>
          <w:p w:rsidR="00206B30" w:rsidRDefault="00206B30" w:rsidP="00206B30">
            <w:pPr>
              <w:pStyle w:val="TableParagraph"/>
              <w:spacing w:after="40"/>
            </w:pPr>
            <w:r>
              <w:rPr>
                <w:color w:val="231F20"/>
              </w:rPr>
              <w:t>Confident</w:t>
            </w:r>
          </w:p>
        </w:tc>
        <w:tc>
          <w:tcPr>
            <w:tcW w:w="1729" w:type="dxa"/>
            <w:tcBorders>
              <w:top w:val="dotted" w:sz="8" w:space="0" w:color="231F20"/>
            </w:tcBorders>
            <w:shd w:val="clear" w:color="auto" w:fill="EBEBEC"/>
          </w:tcPr>
          <w:p w:rsidR="00206B30" w:rsidRPr="00206B30" w:rsidRDefault="008738B3" w:rsidP="008738B3">
            <w:pPr>
              <w:pStyle w:val="TableParagraph"/>
              <w:spacing w:after="40"/>
              <w:jc w:val="right"/>
              <w:rPr>
                <w:color w:val="231F20"/>
              </w:rPr>
            </w:pPr>
            <w:r>
              <w:rPr>
                <w:color w:val="231F20"/>
              </w:rPr>
              <w:t>43</w:t>
            </w:r>
            <w:r w:rsidR="00206B30" w:rsidRPr="00206B30">
              <w:rPr>
                <w:color w:val="231F20"/>
              </w:rPr>
              <w:t>%</w:t>
            </w:r>
          </w:p>
        </w:tc>
        <w:tc>
          <w:tcPr>
            <w:tcW w:w="1729" w:type="dxa"/>
            <w:tcBorders>
              <w:top w:val="dotted" w:sz="8" w:space="0" w:color="231F20"/>
            </w:tcBorders>
            <w:shd w:val="clear" w:color="auto" w:fill="EBEBEC"/>
          </w:tcPr>
          <w:p w:rsidR="00206B30" w:rsidRPr="00206B30" w:rsidRDefault="008738B3" w:rsidP="00206B30">
            <w:pPr>
              <w:pStyle w:val="TableParagraph"/>
              <w:spacing w:after="40"/>
              <w:jc w:val="right"/>
              <w:rPr>
                <w:color w:val="231F20"/>
              </w:rPr>
            </w:pPr>
            <w:r>
              <w:rPr>
                <w:color w:val="231F20"/>
              </w:rPr>
              <w:t>56%</w:t>
            </w:r>
          </w:p>
        </w:tc>
        <w:tc>
          <w:tcPr>
            <w:tcW w:w="1730" w:type="dxa"/>
            <w:tcBorders>
              <w:top w:val="dotted" w:sz="8" w:space="0" w:color="231F20"/>
            </w:tcBorders>
            <w:shd w:val="clear" w:color="auto" w:fill="EBEBEC"/>
          </w:tcPr>
          <w:p w:rsidR="00206B30" w:rsidRPr="00206B30" w:rsidRDefault="008738B3" w:rsidP="00206B30">
            <w:pPr>
              <w:pStyle w:val="TableParagraph"/>
              <w:spacing w:after="40"/>
              <w:jc w:val="right"/>
              <w:rPr>
                <w:color w:val="231F20"/>
              </w:rPr>
            </w:pPr>
            <w:r>
              <w:rPr>
                <w:color w:val="231F20"/>
              </w:rPr>
              <w:t>74%</w:t>
            </w:r>
          </w:p>
        </w:tc>
        <w:tc>
          <w:tcPr>
            <w:tcW w:w="1729" w:type="dxa"/>
            <w:tcBorders>
              <w:top w:val="dotted" w:sz="8" w:space="0" w:color="231F20"/>
            </w:tcBorders>
            <w:shd w:val="clear" w:color="auto" w:fill="EBEBEC"/>
          </w:tcPr>
          <w:p w:rsidR="00206B30" w:rsidRPr="00206B30" w:rsidRDefault="008738B3" w:rsidP="00206B30">
            <w:pPr>
              <w:pStyle w:val="TableParagraph"/>
              <w:spacing w:after="40"/>
              <w:jc w:val="right"/>
              <w:rPr>
                <w:color w:val="231F20"/>
              </w:rPr>
            </w:pPr>
            <w:r>
              <w:rPr>
                <w:color w:val="231F20"/>
              </w:rPr>
              <w:t>70%</w:t>
            </w:r>
          </w:p>
        </w:tc>
        <w:tc>
          <w:tcPr>
            <w:tcW w:w="1730" w:type="dxa"/>
            <w:tcBorders>
              <w:top w:val="dotted" w:sz="8" w:space="0" w:color="231F20"/>
            </w:tcBorders>
            <w:shd w:val="clear" w:color="auto" w:fill="EBEBEC"/>
          </w:tcPr>
          <w:p w:rsidR="00206B30" w:rsidRPr="00143F93" w:rsidRDefault="008738B3" w:rsidP="00206B30">
            <w:pPr>
              <w:pStyle w:val="TableParagraph"/>
              <w:spacing w:after="40"/>
              <w:jc w:val="right"/>
              <w:rPr>
                <w:b/>
                <w:color w:val="231F20"/>
              </w:rPr>
            </w:pPr>
            <w:r>
              <w:rPr>
                <w:b/>
                <w:color w:val="231F20"/>
              </w:rPr>
              <w:t>86%</w:t>
            </w:r>
          </w:p>
        </w:tc>
      </w:tr>
      <w:tr w:rsidR="00206B30" w:rsidTr="00B535BC">
        <w:trPr>
          <w:trHeight w:val="397"/>
        </w:trPr>
        <w:tc>
          <w:tcPr>
            <w:tcW w:w="1266" w:type="dxa"/>
            <w:shd w:val="clear" w:color="auto" w:fill="EBEBEC"/>
            <w:vAlign w:val="bottom"/>
          </w:tcPr>
          <w:p w:rsidR="00206B30" w:rsidRDefault="00206B30" w:rsidP="00206B30">
            <w:pPr>
              <w:pStyle w:val="TableParagraph"/>
              <w:spacing w:after="40"/>
            </w:pPr>
            <w:r>
              <w:rPr>
                <w:color w:val="231F20"/>
              </w:rPr>
              <w:t>Worried</w:t>
            </w:r>
          </w:p>
        </w:tc>
        <w:tc>
          <w:tcPr>
            <w:tcW w:w="1729" w:type="dxa"/>
            <w:shd w:val="clear" w:color="auto" w:fill="EBEBEC"/>
          </w:tcPr>
          <w:p w:rsidR="00206B30" w:rsidRPr="00206B30" w:rsidRDefault="008738B3" w:rsidP="008738B3">
            <w:pPr>
              <w:pStyle w:val="TableParagraph"/>
              <w:spacing w:after="40"/>
              <w:jc w:val="right"/>
              <w:rPr>
                <w:color w:val="231F20"/>
              </w:rPr>
            </w:pPr>
            <w:r>
              <w:rPr>
                <w:color w:val="231F20"/>
              </w:rPr>
              <w:t>15</w:t>
            </w:r>
            <w:r w:rsidR="00206B30" w:rsidRPr="00206B30">
              <w:rPr>
                <w:color w:val="231F20"/>
              </w:rPr>
              <w:t>%</w:t>
            </w:r>
          </w:p>
        </w:tc>
        <w:tc>
          <w:tcPr>
            <w:tcW w:w="1729" w:type="dxa"/>
            <w:shd w:val="clear" w:color="auto" w:fill="EBEBEC"/>
          </w:tcPr>
          <w:p w:rsidR="00206B30" w:rsidRPr="00206B30" w:rsidRDefault="008738B3" w:rsidP="00206B30">
            <w:pPr>
              <w:pStyle w:val="TableParagraph"/>
              <w:spacing w:after="40"/>
              <w:jc w:val="right"/>
              <w:rPr>
                <w:color w:val="231F20"/>
              </w:rPr>
            </w:pPr>
            <w:r>
              <w:rPr>
                <w:color w:val="231F20"/>
              </w:rPr>
              <w:t>14%</w:t>
            </w:r>
          </w:p>
        </w:tc>
        <w:tc>
          <w:tcPr>
            <w:tcW w:w="1730" w:type="dxa"/>
            <w:shd w:val="clear" w:color="auto" w:fill="EBEBEC"/>
          </w:tcPr>
          <w:p w:rsidR="00206B30" w:rsidRPr="00206B30" w:rsidRDefault="008738B3" w:rsidP="00206B30">
            <w:pPr>
              <w:pStyle w:val="TableParagraph"/>
              <w:spacing w:after="40"/>
              <w:jc w:val="right"/>
              <w:rPr>
                <w:color w:val="231F20"/>
              </w:rPr>
            </w:pPr>
            <w:r>
              <w:rPr>
                <w:color w:val="231F20"/>
              </w:rPr>
              <w:t>7%</w:t>
            </w:r>
          </w:p>
        </w:tc>
        <w:tc>
          <w:tcPr>
            <w:tcW w:w="1729" w:type="dxa"/>
            <w:shd w:val="clear" w:color="auto" w:fill="EBEBEC"/>
          </w:tcPr>
          <w:p w:rsidR="00206B30" w:rsidRPr="00206B30" w:rsidRDefault="008738B3" w:rsidP="00206B30">
            <w:pPr>
              <w:pStyle w:val="TableParagraph"/>
              <w:spacing w:after="40"/>
              <w:jc w:val="right"/>
              <w:rPr>
                <w:color w:val="231F20"/>
              </w:rPr>
            </w:pPr>
            <w:r>
              <w:rPr>
                <w:color w:val="231F20"/>
              </w:rPr>
              <w:t>8%</w:t>
            </w:r>
          </w:p>
        </w:tc>
        <w:tc>
          <w:tcPr>
            <w:tcW w:w="1730" w:type="dxa"/>
            <w:shd w:val="clear" w:color="auto" w:fill="EBEBEC"/>
          </w:tcPr>
          <w:p w:rsidR="00206B30" w:rsidRPr="00143F93" w:rsidRDefault="008738B3" w:rsidP="00206B30">
            <w:pPr>
              <w:pStyle w:val="TableParagraph"/>
              <w:spacing w:after="40"/>
              <w:jc w:val="right"/>
              <w:rPr>
                <w:b/>
                <w:color w:val="231F20"/>
              </w:rPr>
            </w:pPr>
            <w:r>
              <w:rPr>
                <w:b/>
                <w:color w:val="231F20"/>
              </w:rPr>
              <w:t>2%</w:t>
            </w:r>
          </w:p>
        </w:tc>
      </w:tr>
      <w:tr w:rsidR="00206B30" w:rsidTr="00B535BC">
        <w:trPr>
          <w:trHeight w:val="397"/>
        </w:trPr>
        <w:tc>
          <w:tcPr>
            <w:tcW w:w="1266" w:type="dxa"/>
            <w:shd w:val="clear" w:color="auto" w:fill="EBEBEC"/>
            <w:vAlign w:val="bottom"/>
          </w:tcPr>
          <w:p w:rsidR="00206B30" w:rsidRDefault="00206B30" w:rsidP="00206B30">
            <w:pPr>
              <w:pStyle w:val="TableParagraph"/>
              <w:spacing w:after="40"/>
            </w:pPr>
            <w:r>
              <w:rPr>
                <w:color w:val="231F20"/>
              </w:rPr>
              <w:t>Net balance</w:t>
            </w:r>
          </w:p>
        </w:tc>
        <w:tc>
          <w:tcPr>
            <w:tcW w:w="1729" w:type="dxa"/>
            <w:shd w:val="clear" w:color="auto" w:fill="EBEBEC"/>
          </w:tcPr>
          <w:p w:rsidR="00206B30" w:rsidRPr="00206B30" w:rsidRDefault="008738B3" w:rsidP="00206B30">
            <w:pPr>
              <w:pStyle w:val="TableParagraph"/>
              <w:spacing w:after="40"/>
              <w:jc w:val="right"/>
              <w:rPr>
                <w:color w:val="231F20"/>
              </w:rPr>
            </w:pPr>
            <w:r>
              <w:rPr>
                <w:color w:val="231F20"/>
              </w:rPr>
              <w:t>28</w:t>
            </w:r>
            <w:r w:rsidR="00206B30" w:rsidRPr="00206B30">
              <w:rPr>
                <w:color w:val="231F20"/>
              </w:rPr>
              <w:t>%</w:t>
            </w:r>
          </w:p>
        </w:tc>
        <w:tc>
          <w:tcPr>
            <w:tcW w:w="1729" w:type="dxa"/>
            <w:shd w:val="clear" w:color="auto" w:fill="EBEBEC"/>
          </w:tcPr>
          <w:p w:rsidR="00206B30" w:rsidRPr="00206B30" w:rsidRDefault="008738B3" w:rsidP="00206B30">
            <w:pPr>
              <w:pStyle w:val="TableParagraph"/>
              <w:spacing w:after="40"/>
              <w:jc w:val="right"/>
              <w:rPr>
                <w:color w:val="231F20"/>
              </w:rPr>
            </w:pPr>
            <w:r>
              <w:rPr>
                <w:color w:val="231F20"/>
              </w:rPr>
              <w:t>42%</w:t>
            </w:r>
          </w:p>
        </w:tc>
        <w:tc>
          <w:tcPr>
            <w:tcW w:w="1730" w:type="dxa"/>
            <w:shd w:val="clear" w:color="auto" w:fill="EBEBEC"/>
          </w:tcPr>
          <w:p w:rsidR="00206B30" w:rsidRPr="00206B30" w:rsidRDefault="008738B3" w:rsidP="00206B30">
            <w:pPr>
              <w:pStyle w:val="TableParagraph"/>
              <w:spacing w:after="40"/>
              <w:jc w:val="right"/>
              <w:rPr>
                <w:color w:val="231F20"/>
              </w:rPr>
            </w:pPr>
            <w:r>
              <w:rPr>
                <w:color w:val="231F20"/>
              </w:rPr>
              <w:t>67%</w:t>
            </w:r>
          </w:p>
        </w:tc>
        <w:tc>
          <w:tcPr>
            <w:tcW w:w="1729" w:type="dxa"/>
            <w:shd w:val="clear" w:color="auto" w:fill="EBEBEC"/>
          </w:tcPr>
          <w:p w:rsidR="00206B30" w:rsidRPr="00206B30" w:rsidRDefault="008738B3" w:rsidP="00206B30">
            <w:pPr>
              <w:pStyle w:val="TableParagraph"/>
              <w:spacing w:after="40"/>
              <w:jc w:val="right"/>
              <w:rPr>
                <w:color w:val="231F20"/>
              </w:rPr>
            </w:pPr>
            <w:r>
              <w:rPr>
                <w:color w:val="231F20"/>
              </w:rPr>
              <w:t>62%</w:t>
            </w:r>
          </w:p>
        </w:tc>
        <w:tc>
          <w:tcPr>
            <w:tcW w:w="1730" w:type="dxa"/>
            <w:shd w:val="clear" w:color="auto" w:fill="EBEBEC"/>
          </w:tcPr>
          <w:p w:rsidR="00206B30" w:rsidRPr="00143F93" w:rsidRDefault="008738B3" w:rsidP="00206B30">
            <w:pPr>
              <w:pStyle w:val="TableParagraph"/>
              <w:spacing w:after="40"/>
              <w:jc w:val="right"/>
              <w:rPr>
                <w:b/>
                <w:color w:val="231F20"/>
              </w:rPr>
            </w:pPr>
            <w:r>
              <w:rPr>
                <w:b/>
                <w:color w:val="231F20"/>
              </w:rPr>
              <w:t>84%</w:t>
            </w:r>
          </w:p>
        </w:tc>
      </w:tr>
    </w:tbl>
    <w:p w:rsidR="008857F0" w:rsidRDefault="008857F0" w:rsidP="008857F0">
      <w:pPr>
        <w:pStyle w:val="NoSpacing"/>
        <w:rPr>
          <w:lang w:val="en-US"/>
        </w:rPr>
      </w:pPr>
    </w:p>
    <w:p w:rsidR="008738B3" w:rsidRDefault="008738B3" w:rsidP="008738B3">
      <w:pPr>
        <w:rPr>
          <w:rFonts w:cs="Lato"/>
          <w:color w:val="211D1E"/>
        </w:rPr>
      </w:pPr>
      <w:r w:rsidRPr="008738B3">
        <w:t xml:space="preserve">In the </w:t>
      </w:r>
      <w:r w:rsidRPr="008738B3">
        <w:rPr>
          <w:rFonts w:cs="Lato"/>
          <w:color w:val="211D1E"/>
        </w:rPr>
        <w:t>June</w:t>
      </w:r>
      <w:r w:rsidRPr="008738B3">
        <w:t xml:space="preserve"> quarter 2021, business confidence increased 22 percentage points to +84% from the previous quarter. This also represents a 56 percentage point increase from the June quarter 2020. </w:t>
      </w:r>
    </w:p>
    <w:p w:rsidR="00B535BC" w:rsidRPr="008738B3" w:rsidRDefault="008738B3" w:rsidP="008738B3">
      <w:pPr>
        <w:rPr>
          <w:rFonts w:cs="Lato"/>
          <w:color w:val="211D1E"/>
        </w:rPr>
      </w:pPr>
      <w:r w:rsidRPr="008738B3">
        <w:t xml:space="preserve">The </w:t>
      </w:r>
      <w:r w:rsidRPr="008738B3">
        <w:rPr>
          <w:rFonts w:cs="Lato"/>
          <w:color w:val="211D1E"/>
        </w:rPr>
        <w:t>above</w:t>
      </w:r>
      <w:r w:rsidRPr="008738B3">
        <w:t xml:space="preserve"> table and the chart below show that the level of overall business confidence in the Territory has rebounded strongly since the June quarter 2020, and is now at the highest level on record since the survey began in September 2016.</w:t>
      </w:r>
    </w:p>
    <w:p w:rsidR="003A0787" w:rsidRDefault="008738B3" w:rsidP="003A0787">
      <w:pPr>
        <w:rPr>
          <w:lang w:val="en-US"/>
        </w:rPr>
      </w:pPr>
      <w:r w:rsidRPr="008738B3">
        <w:rPr>
          <w:noProof/>
          <w:lang w:eastAsia="en-AU"/>
        </w:rPr>
        <w:drawing>
          <wp:inline distT="0" distB="0" distL="0" distR="0">
            <wp:extent cx="6122670" cy="3364596"/>
            <wp:effectExtent l="0" t="0" r="0" b="7620"/>
            <wp:docPr id="23" name="Picture 23" descr="See above table for detailed figures." title="Confidence trends in the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364596"/>
                    </a:xfrm>
                    <a:prstGeom prst="rect">
                      <a:avLst/>
                    </a:prstGeom>
                    <a:noFill/>
                    <a:ln>
                      <a:noFill/>
                    </a:ln>
                  </pic:spPr>
                </pic:pic>
              </a:graphicData>
            </a:graphic>
          </wp:inline>
        </w:drawing>
      </w:r>
    </w:p>
    <w:p w:rsidR="00B73CCD" w:rsidRDefault="00B73CCD">
      <w:pPr>
        <w:spacing w:after="200" w:line="276" w:lineRule="auto"/>
        <w:rPr>
          <w:rFonts w:eastAsia="Lato" w:cs="Lato"/>
          <w:b/>
          <w:bCs/>
          <w:caps/>
          <w:color w:val="231F20"/>
          <w:sz w:val="24"/>
          <w:szCs w:val="24"/>
          <w:lang w:val="en-US"/>
        </w:rPr>
      </w:pPr>
      <w:r>
        <w:br w:type="page"/>
      </w:r>
    </w:p>
    <w:p w:rsidR="004C58E7" w:rsidRDefault="004C58E7" w:rsidP="004204EC">
      <w:pPr>
        <w:pStyle w:val="Heading3"/>
      </w:pPr>
      <w:r>
        <w:lastRenderedPageBreak/>
        <w:t>A</w:t>
      </w:r>
      <w:r w:rsidR="00DF0ADC">
        <w:t>nnual average business confidence</w:t>
      </w:r>
    </w:p>
    <w:p w:rsidR="008738B3" w:rsidRDefault="008738B3" w:rsidP="008738B3">
      <w:pPr>
        <w:rPr>
          <w:noProof/>
          <w:lang w:eastAsia="en-AU"/>
        </w:rPr>
      </w:pPr>
      <w:r w:rsidRPr="008738B3">
        <w:t>Yearly average business confidence in 2020-21 was +64%, compared to +41% in 2019-20. The lower annual average business confidence in 2019-20 was primarily due to restrictions related to</w:t>
      </w:r>
      <w:r>
        <w:rPr>
          <w:rFonts w:cs="Lato"/>
          <w:color w:val="211D1E"/>
        </w:rPr>
        <w:t xml:space="preserve"> COVID-19. </w:t>
      </w:r>
    </w:p>
    <w:p w:rsidR="00B73CCD" w:rsidRDefault="00064E11" w:rsidP="008738B3">
      <w:pPr>
        <w:rPr>
          <w:noProof/>
          <w:lang w:eastAsia="en-AU"/>
        </w:rPr>
      </w:pPr>
      <w:r w:rsidRPr="00064E11">
        <w:rPr>
          <w:noProof/>
          <w:lang w:eastAsia="en-AU"/>
        </w:rPr>
        <w:drawing>
          <wp:inline distT="0" distB="0" distL="0" distR="0">
            <wp:extent cx="6122670" cy="4294412"/>
            <wp:effectExtent l="0" t="0" r="0" b="0"/>
            <wp:docPr id="24" name="Picture 24" descr="This chart depicts business confidence calendar year." title="Annual average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4294412"/>
                    </a:xfrm>
                    <a:prstGeom prst="rect">
                      <a:avLst/>
                    </a:prstGeom>
                    <a:noFill/>
                    <a:ln>
                      <a:noFill/>
                    </a:ln>
                  </pic:spPr>
                </pic:pic>
              </a:graphicData>
            </a:graphic>
          </wp:inline>
        </w:drawing>
      </w:r>
    </w:p>
    <w:p w:rsidR="00A72A20" w:rsidRDefault="004204EC" w:rsidP="004204EC">
      <w:pPr>
        <w:pStyle w:val="Heading3"/>
      </w:pPr>
      <w:r>
        <w:t>B</w:t>
      </w:r>
      <w:r w:rsidR="00A72A20">
        <w:t>usiness confidence by region</w:t>
      </w:r>
    </w:p>
    <w:p w:rsidR="00A72A20" w:rsidRDefault="00064E11" w:rsidP="00064E11">
      <w:r>
        <w:rPr>
          <w:rFonts w:cs="Lato"/>
          <w:color w:val="000000"/>
          <w:sz w:val="24"/>
          <w:szCs w:val="24"/>
        </w:rPr>
        <w:t xml:space="preserve">In </w:t>
      </w:r>
      <w:r>
        <w:rPr>
          <w:color w:val="211D1E"/>
        </w:rPr>
        <w:t>the June quarter 2021, business confidence increased in all regions except Daly-Tiwi-West Arnhem, East Arnhem and Katherine (Big Rivers), where confidence decreased.</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206B30"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206B30" w:rsidRPr="008857F0" w:rsidRDefault="00206B30" w:rsidP="00206B30">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206B30" w:rsidRPr="00206B30" w:rsidRDefault="00064E11" w:rsidP="00206B30">
            <w:pPr>
              <w:pStyle w:val="BasicParagraph"/>
              <w:jc w:val="right"/>
              <w:rPr>
                <w:rFonts w:ascii="Lato" w:hAnsi="Lato" w:cs="Lato"/>
                <w:color w:val="FFFFFF"/>
                <w:sz w:val="22"/>
                <w:szCs w:val="20"/>
              </w:rPr>
            </w:pPr>
            <w:r>
              <w:rPr>
                <w:rFonts w:ascii="Lato" w:hAnsi="Lato" w:cs="Lato"/>
                <w:color w:val="FFFFFF"/>
                <w:sz w:val="22"/>
                <w:szCs w:val="20"/>
              </w:rPr>
              <w:t>Jun</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064E11" w:rsidP="00206B30">
            <w:pPr>
              <w:pStyle w:val="BasicParagraph"/>
              <w:jc w:val="right"/>
              <w:rPr>
                <w:rFonts w:ascii="Lato" w:hAnsi="Lato" w:cs="Lato"/>
                <w:color w:val="FFFFFF"/>
                <w:sz w:val="22"/>
                <w:szCs w:val="20"/>
              </w:rPr>
            </w:pPr>
            <w:r>
              <w:rPr>
                <w:rFonts w:ascii="Lato" w:hAnsi="Lato" w:cs="Lato"/>
                <w:color w:val="FFFFFF"/>
                <w:sz w:val="22"/>
                <w:szCs w:val="20"/>
              </w:rPr>
              <w:t>Sep</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064E11" w:rsidP="00206B30">
            <w:pPr>
              <w:pStyle w:val="BasicParagraph"/>
              <w:jc w:val="right"/>
              <w:rPr>
                <w:rFonts w:ascii="Lato" w:hAnsi="Lato" w:cs="Lato"/>
                <w:color w:val="FFFFFF"/>
                <w:sz w:val="22"/>
                <w:szCs w:val="20"/>
              </w:rPr>
            </w:pPr>
            <w:r>
              <w:rPr>
                <w:rFonts w:ascii="Lato" w:hAnsi="Lato" w:cs="Lato"/>
                <w:color w:val="FFFFFF"/>
                <w:sz w:val="22"/>
                <w:szCs w:val="20"/>
              </w:rPr>
              <w:t>Dec</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064E11" w:rsidP="00206B30">
            <w:pPr>
              <w:pStyle w:val="BasicParagraph"/>
              <w:jc w:val="right"/>
              <w:rPr>
                <w:rFonts w:ascii="Lato" w:hAnsi="Lato" w:cs="Lato"/>
                <w:color w:val="FFFFFF"/>
                <w:sz w:val="22"/>
                <w:szCs w:val="20"/>
              </w:rPr>
            </w:pPr>
            <w:r>
              <w:rPr>
                <w:rFonts w:ascii="Lato" w:hAnsi="Lato" w:cs="Lato"/>
                <w:color w:val="FFFFFF"/>
                <w:sz w:val="22"/>
                <w:szCs w:val="20"/>
              </w:rPr>
              <w:t>Mar</w:t>
            </w:r>
            <w:r w:rsidR="00206B30" w:rsidRPr="00206B30">
              <w:rPr>
                <w:rFonts w:ascii="Lato" w:hAnsi="Lato" w:cs="Lato"/>
                <w:color w:val="FFFFFF"/>
                <w:sz w:val="22"/>
                <w:szCs w:val="20"/>
              </w:rPr>
              <w:t xml:space="preserve"> Qtr </w:t>
            </w:r>
          </w:p>
          <w:p w:rsidR="00206B30" w:rsidRPr="00206B30" w:rsidRDefault="00206B30" w:rsidP="00064E11">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w:t>
            </w:r>
            <w:r w:rsidR="00064E11">
              <w:rPr>
                <w:rFonts w:ascii="Lato" w:hAnsi="Lato" w:cs="Lato"/>
                <w:color w:val="FFFFFF"/>
                <w:sz w:val="22"/>
                <w:szCs w:val="20"/>
              </w:rPr>
              <w:t>1</w:t>
            </w:r>
          </w:p>
        </w:tc>
        <w:tc>
          <w:tcPr>
            <w:tcW w:w="1475" w:type="dxa"/>
            <w:tcBorders>
              <w:top w:val="dotted" w:sz="8" w:space="0" w:color="231F20"/>
              <w:bottom w:val="dotted" w:sz="8" w:space="0" w:color="231F20"/>
            </w:tcBorders>
            <w:shd w:val="clear" w:color="auto" w:fill="8D54A2"/>
          </w:tcPr>
          <w:p w:rsidR="00206B30" w:rsidRPr="00206B30" w:rsidRDefault="00064E11" w:rsidP="00206B30">
            <w:pPr>
              <w:pStyle w:val="BasicParagraph"/>
              <w:jc w:val="right"/>
              <w:rPr>
                <w:rFonts w:ascii="Lato" w:hAnsi="Lato" w:cs="Lato"/>
                <w:color w:val="FFFFFF"/>
                <w:sz w:val="22"/>
                <w:szCs w:val="20"/>
              </w:rPr>
            </w:pPr>
            <w:r>
              <w:rPr>
                <w:rFonts w:ascii="Lato" w:hAnsi="Lato" w:cs="Lato"/>
                <w:color w:val="FFFFFF"/>
                <w:sz w:val="22"/>
                <w:szCs w:val="20"/>
              </w:rPr>
              <w:t>Jun</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21</w:t>
            </w:r>
          </w:p>
        </w:tc>
      </w:tr>
      <w:tr w:rsidR="00607DDF" w:rsidTr="004204EC">
        <w:trPr>
          <w:trHeight w:val="397"/>
        </w:trPr>
        <w:tc>
          <w:tcPr>
            <w:tcW w:w="2542" w:type="dxa"/>
            <w:tcBorders>
              <w:top w:val="dotted" w:sz="8" w:space="0" w:color="231F20"/>
            </w:tcBorders>
            <w:shd w:val="clear" w:color="auto" w:fill="EBEBEC"/>
            <w:vAlign w:val="bottom"/>
          </w:tcPr>
          <w:p w:rsidR="00607DDF" w:rsidRDefault="00607DDF" w:rsidP="004204EC">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5" w:type="dxa"/>
            <w:tcBorders>
              <w:top w:val="dotted" w:sz="8" w:space="0" w:color="231F20"/>
            </w:tcBorders>
            <w:shd w:val="clear" w:color="auto" w:fill="EBEBEC"/>
            <w:vAlign w:val="bottom"/>
          </w:tcPr>
          <w:p w:rsidR="00607DDF" w:rsidRDefault="00607DDF" w:rsidP="004204EC">
            <w:pPr>
              <w:pStyle w:val="TableParagraph"/>
              <w:spacing w:after="40"/>
              <w:jc w:val="right"/>
              <w:rPr>
                <w:color w:val="231F20"/>
              </w:rPr>
            </w:pPr>
          </w:p>
        </w:tc>
      </w:tr>
      <w:tr w:rsidR="00206B30" w:rsidTr="00B535BC">
        <w:trPr>
          <w:trHeight w:val="397"/>
        </w:trPr>
        <w:tc>
          <w:tcPr>
            <w:tcW w:w="2542" w:type="dxa"/>
            <w:tcBorders>
              <w:top w:val="dotted" w:sz="8" w:space="0" w:color="231F20"/>
            </w:tcBorders>
            <w:shd w:val="clear" w:color="auto" w:fill="EBEBEC"/>
            <w:vAlign w:val="bottom"/>
          </w:tcPr>
          <w:p w:rsidR="00206B30" w:rsidRDefault="00206B30" w:rsidP="00206B30">
            <w:pPr>
              <w:pStyle w:val="TableParagraph"/>
              <w:spacing w:after="40"/>
              <w:ind w:left="720"/>
            </w:pPr>
            <w:r>
              <w:rPr>
                <w:color w:val="231F20"/>
              </w:rPr>
              <w:t>Confident</w:t>
            </w:r>
          </w:p>
        </w:tc>
        <w:tc>
          <w:tcPr>
            <w:tcW w:w="1474" w:type="dxa"/>
            <w:tcBorders>
              <w:top w:val="dotted" w:sz="8" w:space="0" w:color="231F20"/>
            </w:tcBorders>
            <w:shd w:val="clear" w:color="auto" w:fill="EBEBEC"/>
          </w:tcPr>
          <w:p w:rsidR="00206B30" w:rsidRPr="005A777B" w:rsidRDefault="00064E11" w:rsidP="00064E11">
            <w:pPr>
              <w:jc w:val="right"/>
            </w:pPr>
            <w:r>
              <w:t>42</w:t>
            </w:r>
            <w:r w:rsidR="00206B30" w:rsidRPr="005A777B">
              <w:t>%</w:t>
            </w:r>
          </w:p>
        </w:tc>
        <w:tc>
          <w:tcPr>
            <w:tcW w:w="1474" w:type="dxa"/>
            <w:tcBorders>
              <w:top w:val="dotted" w:sz="8" w:space="0" w:color="231F20"/>
            </w:tcBorders>
            <w:shd w:val="clear" w:color="auto" w:fill="EBEBEC"/>
          </w:tcPr>
          <w:p w:rsidR="00206B30" w:rsidRPr="005A777B" w:rsidRDefault="00064E11" w:rsidP="00206B30">
            <w:pPr>
              <w:jc w:val="right"/>
            </w:pPr>
            <w:r>
              <w:t>58%</w:t>
            </w:r>
          </w:p>
        </w:tc>
        <w:tc>
          <w:tcPr>
            <w:tcW w:w="1474" w:type="dxa"/>
            <w:tcBorders>
              <w:top w:val="dotted" w:sz="8" w:space="0" w:color="231F20"/>
            </w:tcBorders>
            <w:shd w:val="clear" w:color="auto" w:fill="EBEBEC"/>
          </w:tcPr>
          <w:p w:rsidR="00206B30" w:rsidRPr="005A777B" w:rsidRDefault="00064E11" w:rsidP="00206B30">
            <w:pPr>
              <w:jc w:val="right"/>
            </w:pPr>
            <w:r>
              <w:t>75%</w:t>
            </w:r>
          </w:p>
        </w:tc>
        <w:tc>
          <w:tcPr>
            <w:tcW w:w="1474" w:type="dxa"/>
            <w:tcBorders>
              <w:top w:val="dotted" w:sz="8" w:space="0" w:color="231F20"/>
            </w:tcBorders>
            <w:shd w:val="clear" w:color="auto" w:fill="EBEBEC"/>
          </w:tcPr>
          <w:p w:rsidR="00206B30" w:rsidRPr="005A777B" w:rsidRDefault="00064E11" w:rsidP="00206B30">
            <w:pPr>
              <w:jc w:val="right"/>
            </w:pPr>
            <w:r>
              <w:t>71%</w:t>
            </w:r>
          </w:p>
        </w:tc>
        <w:tc>
          <w:tcPr>
            <w:tcW w:w="1475" w:type="dxa"/>
            <w:tcBorders>
              <w:top w:val="dotted" w:sz="8" w:space="0" w:color="231F20"/>
            </w:tcBorders>
            <w:shd w:val="clear" w:color="auto" w:fill="EBEBEC"/>
          </w:tcPr>
          <w:p w:rsidR="00206B30" w:rsidRPr="001E488F" w:rsidRDefault="00064E11" w:rsidP="00206B30">
            <w:pPr>
              <w:jc w:val="right"/>
              <w:rPr>
                <w:b/>
              </w:rPr>
            </w:pPr>
            <w:r w:rsidRPr="001E488F">
              <w:rPr>
                <w:b/>
              </w:rPr>
              <w:t>83%</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064E11" w:rsidP="00064E11">
            <w:pPr>
              <w:jc w:val="right"/>
            </w:pPr>
            <w:r>
              <w:t>15</w:t>
            </w:r>
            <w:r w:rsidR="00206B30" w:rsidRPr="005A777B">
              <w:t>%</w:t>
            </w:r>
          </w:p>
        </w:tc>
        <w:tc>
          <w:tcPr>
            <w:tcW w:w="1474" w:type="dxa"/>
            <w:shd w:val="clear" w:color="auto" w:fill="EBEBEC"/>
          </w:tcPr>
          <w:p w:rsidR="00206B30" w:rsidRPr="005A777B" w:rsidRDefault="00064E11" w:rsidP="00206B30">
            <w:pPr>
              <w:jc w:val="right"/>
            </w:pPr>
            <w:r>
              <w:t>12%</w:t>
            </w:r>
          </w:p>
        </w:tc>
        <w:tc>
          <w:tcPr>
            <w:tcW w:w="1474" w:type="dxa"/>
            <w:shd w:val="clear" w:color="auto" w:fill="EBEBEC"/>
          </w:tcPr>
          <w:p w:rsidR="00206B30" w:rsidRPr="005A777B" w:rsidRDefault="00064E11" w:rsidP="00206B30">
            <w:pPr>
              <w:jc w:val="right"/>
            </w:pPr>
            <w:r>
              <w:t>4%</w:t>
            </w:r>
          </w:p>
        </w:tc>
        <w:tc>
          <w:tcPr>
            <w:tcW w:w="1474" w:type="dxa"/>
            <w:shd w:val="clear" w:color="auto" w:fill="EBEBEC"/>
          </w:tcPr>
          <w:p w:rsidR="00206B30" w:rsidRPr="005A777B" w:rsidRDefault="00064E11" w:rsidP="00206B30">
            <w:pPr>
              <w:jc w:val="right"/>
            </w:pPr>
            <w:r>
              <w:t>5%</w:t>
            </w:r>
          </w:p>
        </w:tc>
        <w:tc>
          <w:tcPr>
            <w:tcW w:w="1475" w:type="dxa"/>
            <w:shd w:val="clear" w:color="auto" w:fill="EBEBEC"/>
          </w:tcPr>
          <w:p w:rsidR="00206B30" w:rsidRPr="001E488F" w:rsidRDefault="00064E11" w:rsidP="00206B30">
            <w:pPr>
              <w:jc w:val="right"/>
              <w:rPr>
                <w:b/>
              </w:rPr>
            </w:pPr>
            <w:r w:rsidRPr="001E488F">
              <w:rPr>
                <w:b/>
              </w:rPr>
              <w:t>1%</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064E11" w:rsidP="00064E11">
            <w:pPr>
              <w:jc w:val="right"/>
            </w:pPr>
            <w:r>
              <w:t>26</w:t>
            </w:r>
            <w:r w:rsidR="00206B30" w:rsidRPr="005A777B">
              <w:t>%</w:t>
            </w:r>
          </w:p>
        </w:tc>
        <w:tc>
          <w:tcPr>
            <w:tcW w:w="1474" w:type="dxa"/>
            <w:shd w:val="clear" w:color="auto" w:fill="EBEBEC"/>
          </w:tcPr>
          <w:p w:rsidR="00206B30" w:rsidRPr="005A777B" w:rsidRDefault="00064E11" w:rsidP="00206B30">
            <w:pPr>
              <w:jc w:val="right"/>
            </w:pPr>
            <w:r>
              <w:t>46%</w:t>
            </w:r>
          </w:p>
        </w:tc>
        <w:tc>
          <w:tcPr>
            <w:tcW w:w="1474" w:type="dxa"/>
            <w:shd w:val="clear" w:color="auto" w:fill="EBEBEC"/>
          </w:tcPr>
          <w:p w:rsidR="00206B30" w:rsidRPr="005A777B" w:rsidRDefault="00064E11" w:rsidP="00206B30">
            <w:pPr>
              <w:jc w:val="right"/>
            </w:pPr>
            <w:r>
              <w:t>71%</w:t>
            </w:r>
          </w:p>
        </w:tc>
        <w:tc>
          <w:tcPr>
            <w:tcW w:w="1474" w:type="dxa"/>
            <w:shd w:val="clear" w:color="auto" w:fill="EBEBEC"/>
          </w:tcPr>
          <w:p w:rsidR="00206B30" w:rsidRPr="005A777B" w:rsidRDefault="00064E11" w:rsidP="00206B30">
            <w:pPr>
              <w:jc w:val="right"/>
            </w:pPr>
            <w:r>
              <w:t>66%</w:t>
            </w:r>
          </w:p>
        </w:tc>
        <w:tc>
          <w:tcPr>
            <w:tcW w:w="1475" w:type="dxa"/>
            <w:shd w:val="clear" w:color="auto" w:fill="EBEBEC"/>
          </w:tcPr>
          <w:p w:rsidR="00206B30" w:rsidRPr="001E488F" w:rsidRDefault="00064E11" w:rsidP="00206B30">
            <w:pPr>
              <w:jc w:val="right"/>
              <w:rPr>
                <w:b/>
              </w:rPr>
            </w:pPr>
            <w:r w:rsidRPr="001E488F">
              <w:rPr>
                <w:b/>
              </w:rPr>
              <w:t>82%</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Daly-Tiwi-West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1E488F" w:rsidRDefault="00206B30" w:rsidP="00206B30">
            <w:pPr>
              <w:jc w:val="right"/>
              <w:rPr>
                <w:b/>
              </w:rPr>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064E11" w:rsidP="00064E11">
            <w:pPr>
              <w:jc w:val="right"/>
            </w:pPr>
            <w:r>
              <w:t>22</w:t>
            </w:r>
            <w:r w:rsidR="00206B30" w:rsidRPr="005A777B">
              <w:t>%</w:t>
            </w:r>
          </w:p>
        </w:tc>
        <w:tc>
          <w:tcPr>
            <w:tcW w:w="1474" w:type="dxa"/>
            <w:shd w:val="clear" w:color="auto" w:fill="EBEBEC"/>
          </w:tcPr>
          <w:p w:rsidR="00206B30" w:rsidRPr="005A777B" w:rsidRDefault="00064E11" w:rsidP="00206B30">
            <w:pPr>
              <w:jc w:val="right"/>
            </w:pPr>
            <w:r>
              <w:t>66%</w:t>
            </w:r>
          </w:p>
        </w:tc>
        <w:tc>
          <w:tcPr>
            <w:tcW w:w="1474" w:type="dxa"/>
            <w:shd w:val="clear" w:color="auto" w:fill="EBEBEC"/>
          </w:tcPr>
          <w:p w:rsidR="00206B30" w:rsidRPr="005A777B" w:rsidRDefault="00064E11" w:rsidP="00206B30">
            <w:pPr>
              <w:jc w:val="right"/>
            </w:pPr>
            <w:r>
              <w:t>93%</w:t>
            </w:r>
          </w:p>
        </w:tc>
        <w:tc>
          <w:tcPr>
            <w:tcW w:w="1474" w:type="dxa"/>
            <w:shd w:val="clear" w:color="auto" w:fill="EBEBEC"/>
          </w:tcPr>
          <w:p w:rsidR="00206B30" w:rsidRPr="005A777B" w:rsidRDefault="00064E11" w:rsidP="00206B30">
            <w:pPr>
              <w:jc w:val="right"/>
            </w:pPr>
            <w:r>
              <w:t>71%</w:t>
            </w:r>
          </w:p>
        </w:tc>
        <w:tc>
          <w:tcPr>
            <w:tcW w:w="1475" w:type="dxa"/>
            <w:shd w:val="clear" w:color="auto" w:fill="EBEBEC"/>
          </w:tcPr>
          <w:p w:rsidR="00206B30" w:rsidRPr="001E488F" w:rsidRDefault="00064E11" w:rsidP="00206B30">
            <w:pPr>
              <w:jc w:val="right"/>
              <w:rPr>
                <w:b/>
              </w:rPr>
            </w:pPr>
            <w:r w:rsidRPr="001E488F">
              <w:rPr>
                <w:b/>
              </w:rPr>
              <w:t>73%</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064E11" w:rsidP="00206B30">
            <w:pPr>
              <w:jc w:val="right"/>
            </w:pPr>
            <w:r>
              <w:t>56</w:t>
            </w:r>
            <w:r w:rsidR="00206B30" w:rsidRPr="005A777B">
              <w:t>%</w:t>
            </w:r>
          </w:p>
        </w:tc>
        <w:tc>
          <w:tcPr>
            <w:tcW w:w="1474" w:type="dxa"/>
            <w:shd w:val="clear" w:color="auto" w:fill="EBEBEC"/>
          </w:tcPr>
          <w:p w:rsidR="00206B30" w:rsidRPr="005A777B" w:rsidRDefault="00064E11" w:rsidP="00206B30">
            <w:pPr>
              <w:jc w:val="right"/>
            </w:pPr>
            <w:r>
              <w:t>14%</w:t>
            </w:r>
          </w:p>
        </w:tc>
        <w:tc>
          <w:tcPr>
            <w:tcW w:w="1474" w:type="dxa"/>
            <w:shd w:val="clear" w:color="auto" w:fill="EBEBEC"/>
          </w:tcPr>
          <w:p w:rsidR="00206B30" w:rsidRPr="005A777B" w:rsidRDefault="00064E11" w:rsidP="00206B30">
            <w:pPr>
              <w:jc w:val="right"/>
            </w:pPr>
            <w:r>
              <w:t>0%</w:t>
            </w:r>
          </w:p>
        </w:tc>
        <w:tc>
          <w:tcPr>
            <w:tcW w:w="1474" w:type="dxa"/>
            <w:shd w:val="clear" w:color="auto" w:fill="EBEBEC"/>
          </w:tcPr>
          <w:p w:rsidR="00206B30" w:rsidRPr="005A777B" w:rsidRDefault="00064E11" w:rsidP="00206B30">
            <w:pPr>
              <w:jc w:val="right"/>
            </w:pPr>
            <w:r>
              <w:t>0%</w:t>
            </w:r>
          </w:p>
        </w:tc>
        <w:tc>
          <w:tcPr>
            <w:tcW w:w="1475" w:type="dxa"/>
            <w:shd w:val="clear" w:color="auto" w:fill="EBEBEC"/>
          </w:tcPr>
          <w:p w:rsidR="00206B30" w:rsidRPr="001E488F" w:rsidRDefault="00064E11" w:rsidP="00335053">
            <w:pPr>
              <w:jc w:val="right"/>
              <w:rPr>
                <w:b/>
              </w:rPr>
            </w:pPr>
            <w:r w:rsidRPr="001E488F">
              <w:rPr>
                <w:b/>
              </w:rPr>
              <w:t>7%</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064E11" w:rsidP="00206B30">
            <w:pPr>
              <w:jc w:val="right"/>
            </w:pPr>
            <w:r>
              <w:t>-33</w:t>
            </w:r>
            <w:r w:rsidR="00206B30" w:rsidRPr="005A777B">
              <w:t>%</w:t>
            </w:r>
          </w:p>
        </w:tc>
        <w:tc>
          <w:tcPr>
            <w:tcW w:w="1474" w:type="dxa"/>
            <w:shd w:val="clear" w:color="auto" w:fill="EBEBEC"/>
          </w:tcPr>
          <w:p w:rsidR="00206B30" w:rsidRPr="005A777B" w:rsidRDefault="00064E11" w:rsidP="00206B30">
            <w:pPr>
              <w:jc w:val="right"/>
            </w:pPr>
            <w:r>
              <w:t>52%</w:t>
            </w:r>
          </w:p>
        </w:tc>
        <w:tc>
          <w:tcPr>
            <w:tcW w:w="1474" w:type="dxa"/>
            <w:shd w:val="clear" w:color="auto" w:fill="EBEBEC"/>
          </w:tcPr>
          <w:p w:rsidR="00206B30" w:rsidRPr="005A777B" w:rsidRDefault="00064E11" w:rsidP="00206B30">
            <w:pPr>
              <w:jc w:val="right"/>
            </w:pPr>
            <w:r>
              <w:t>93%</w:t>
            </w:r>
          </w:p>
        </w:tc>
        <w:tc>
          <w:tcPr>
            <w:tcW w:w="1474" w:type="dxa"/>
            <w:shd w:val="clear" w:color="auto" w:fill="EBEBEC"/>
          </w:tcPr>
          <w:p w:rsidR="00206B30" w:rsidRPr="005A777B" w:rsidRDefault="00064E11" w:rsidP="00206B30">
            <w:pPr>
              <w:jc w:val="right"/>
            </w:pPr>
            <w:r>
              <w:t>71%</w:t>
            </w:r>
          </w:p>
        </w:tc>
        <w:tc>
          <w:tcPr>
            <w:tcW w:w="1475" w:type="dxa"/>
            <w:shd w:val="clear" w:color="auto" w:fill="EBEBEC"/>
          </w:tcPr>
          <w:p w:rsidR="00206B30" w:rsidRPr="001E488F" w:rsidRDefault="00064E11" w:rsidP="00206B30">
            <w:pPr>
              <w:jc w:val="right"/>
              <w:rPr>
                <w:b/>
              </w:rPr>
            </w:pPr>
            <w:r w:rsidRPr="001E488F">
              <w:rPr>
                <w:b/>
              </w:rPr>
              <w:t>66%</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East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1E488F" w:rsidRDefault="00206B30" w:rsidP="00206B30">
            <w:pPr>
              <w:jc w:val="right"/>
              <w:rPr>
                <w:b/>
              </w:rPr>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064E11" w:rsidP="00206B30">
            <w:pPr>
              <w:jc w:val="right"/>
            </w:pPr>
            <w:r>
              <w:t>100</w:t>
            </w:r>
            <w:r w:rsidR="00206B30" w:rsidRPr="005A777B">
              <w:t>%</w:t>
            </w:r>
          </w:p>
        </w:tc>
        <w:tc>
          <w:tcPr>
            <w:tcW w:w="1474" w:type="dxa"/>
            <w:shd w:val="clear" w:color="auto" w:fill="EBEBEC"/>
          </w:tcPr>
          <w:p w:rsidR="00206B30" w:rsidRPr="005A777B" w:rsidRDefault="00064E11" w:rsidP="00206B30">
            <w:pPr>
              <w:jc w:val="right"/>
            </w:pPr>
            <w:r>
              <w:t>94%</w:t>
            </w:r>
          </w:p>
        </w:tc>
        <w:tc>
          <w:tcPr>
            <w:tcW w:w="1474" w:type="dxa"/>
            <w:shd w:val="clear" w:color="auto" w:fill="EBEBEC"/>
          </w:tcPr>
          <w:p w:rsidR="00206B30" w:rsidRPr="005A777B" w:rsidRDefault="00064E11" w:rsidP="00206B30">
            <w:pPr>
              <w:jc w:val="right"/>
            </w:pPr>
            <w:r>
              <w:t>80%</w:t>
            </w:r>
          </w:p>
        </w:tc>
        <w:tc>
          <w:tcPr>
            <w:tcW w:w="1474" w:type="dxa"/>
            <w:shd w:val="clear" w:color="auto" w:fill="EBEBEC"/>
          </w:tcPr>
          <w:p w:rsidR="00206B30" w:rsidRPr="005A777B" w:rsidRDefault="00064E11" w:rsidP="00206B30">
            <w:pPr>
              <w:jc w:val="right"/>
            </w:pPr>
            <w:r>
              <w:t>92%</w:t>
            </w:r>
          </w:p>
        </w:tc>
        <w:tc>
          <w:tcPr>
            <w:tcW w:w="1475" w:type="dxa"/>
            <w:shd w:val="clear" w:color="auto" w:fill="EBEBEC"/>
          </w:tcPr>
          <w:p w:rsidR="00206B30" w:rsidRPr="001E488F" w:rsidRDefault="00064E11" w:rsidP="00206B30">
            <w:pPr>
              <w:jc w:val="right"/>
              <w:rPr>
                <w:b/>
              </w:rPr>
            </w:pPr>
            <w:r w:rsidRPr="001E488F">
              <w:rPr>
                <w:b/>
              </w:rPr>
              <w:t>84%</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lastRenderedPageBreak/>
              <w:t>Worried</w:t>
            </w:r>
          </w:p>
        </w:tc>
        <w:tc>
          <w:tcPr>
            <w:tcW w:w="1474" w:type="dxa"/>
            <w:shd w:val="clear" w:color="auto" w:fill="EBEBEC"/>
          </w:tcPr>
          <w:p w:rsidR="00206B30" w:rsidRPr="005A777B" w:rsidRDefault="00064E11" w:rsidP="00206B30">
            <w:pPr>
              <w:jc w:val="right"/>
            </w:pPr>
            <w:r>
              <w:t>0</w:t>
            </w:r>
            <w:r w:rsidR="00206B30" w:rsidRPr="005A777B">
              <w:t>%</w:t>
            </w:r>
          </w:p>
        </w:tc>
        <w:tc>
          <w:tcPr>
            <w:tcW w:w="1474" w:type="dxa"/>
            <w:shd w:val="clear" w:color="auto" w:fill="EBEBEC"/>
          </w:tcPr>
          <w:p w:rsidR="00206B30" w:rsidRPr="005A777B" w:rsidRDefault="00064E11" w:rsidP="00335053">
            <w:pPr>
              <w:jc w:val="right"/>
            </w:pPr>
            <w:r>
              <w:t>5%</w:t>
            </w:r>
          </w:p>
        </w:tc>
        <w:tc>
          <w:tcPr>
            <w:tcW w:w="1474" w:type="dxa"/>
            <w:shd w:val="clear" w:color="auto" w:fill="EBEBEC"/>
          </w:tcPr>
          <w:p w:rsidR="00206B30" w:rsidRPr="005A777B" w:rsidRDefault="00064E11" w:rsidP="00206B30">
            <w:pPr>
              <w:jc w:val="right"/>
            </w:pPr>
            <w:r>
              <w:t>4%</w:t>
            </w:r>
          </w:p>
        </w:tc>
        <w:tc>
          <w:tcPr>
            <w:tcW w:w="1474" w:type="dxa"/>
            <w:shd w:val="clear" w:color="auto" w:fill="EBEBEC"/>
          </w:tcPr>
          <w:p w:rsidR="00206B30" w:rsidRPr="005A777B" w:rsidRDefault="00064E11" w:rsidP="00206B30">
            <w:pPr>
              <w:jc w:val="right"/>
            </w:pPr>
            <w:r>
              <w:t>0%</w:t>
            </w:r>
          </w:p>
        </w:tc>
        <w:tc>
          <w:tcPr>
            <w:tcW w:w="1475" w:type="dxa"/>
            <w:shd w:val="clear" w:color="auto" w:fill="EBEBEC"/>
          </w:tcPr>
          <w:p w:rsidR="00206B30" w:rsidRPr="001E488F" w:rsidRDefault="00064E11" w:rsidP="00206B30">
            <w:pPr>
              <w:jc w:val="right"/>
              <w:rPr>
                <w:b/>
              </w:rPr>
            </w:pPr>
            <w:r w:rsidRPr="001E488F">
              <w:rPr>
                <w:b/>
              </w:rPr>
              <w:t>5%</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064E11" w:rsidP="00206B30">
            <w:pPr>
              <w:jc w:val="right"/>
            </w:pPr>
            <w:r>
              <w:t>100</w:t>
            </w:r>
            <w:r w:rsidR="00206B30" w:rsidRPr="005A777B">
              <w:t>%</w:t>
            </w:r>
          </w:p>
        </w:tc>
        <w:tc>
          <w:tcPr>
            <w:tcW w:w="1474" w:type="dxa"/>
            <w:shd w:val="clear" w:color="auto" w:fill="EBEBEC"/>
          </w:tcPr>
          <w:p w:rsidR="00206B30" w:rsidRPr="005A777B" w:rsidRDefault="00064E11" w:rsidP="00206B30">
            <w:pPr>
              <w:jc w:val="right"/>
            </w:pPr>
            <w:r>
              <w:t>89%</w:t>
            </w:r>
          </w:p>
        </w:tc>
        <w:tc>
          <w:tcPr>
            <w:tcW w:w="1474" w:type="dxa"/>
            <w:shd w:val="clear" w:color="auto" w:fill="EBEBEC"/>
          </w:tcPr>
          <w:p w:rsidR="00206B30" w:rsidRPr="005A777B" w:rsidRDefault="00064E11" w:rsidP="00206B30">
            <w:pPr>
              <w:jc w:val="right"/>
            </w:pPr>
            <w:r>
              <w:t>76%</w:t>
            </w:r>
          </w:p>
        </w:tc>
        <w:tc>
          <w:tcPr>
            <w:tcW w:w="1474" w:type="dxa"/>
            <w:shd w:val="clear" w:color="auto" w:fill="EBEBEC"/>
          </w:tcPr>
          <w:p w:rsidR="00206B30" w:rsidRPr="005A777B" w:rsidRDefault="00064E11" w:rsidP="00206B30">
            <w:pPr>
              <w:jc w:val="right"/>
            </w:pPr>
            <w:r>
              <w:t>82%</w:t>
            </w:r>
          </w:p>
        </w:tc>
        <w:tc>
          <w:tcPr>
            <w:tcW w:w="1475" w:type="dxa"/>
            <w:shd w:val="clear" w:color="auto" w:fill="EBEBEC"/>
          </w:tcPr>
          <w:p w:rsidR="00206B30" w:rsidRPr="001E488F" w:rsidRDefault="00064E11" w:rsidP="00206B30">
            <w:pPr>
              <w:jc w:val="right"/>
              <w:rPr>
                <w:b/>
              </w:rPr>
            </w:pPr>
            <w:r w:rsidRPr="001E488F">
              <w:rPr>
                <w:b/>
              </w:rPr>
              <w:t>79%</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Katherine (Big Rivers)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1E488F" w:rsidRDefault="00206B30" w:rsidP="00206B30">
            <w:pPr>
              <w:jc w:val="right"/>
              <w:rPr>
                <w:b/>
              </w:rPr>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064E11" w:rsidP="00206B30">
            <w:pPr>
              <w:jc w:val="right"/>
            </w:pPr>
            <w:r>
              <w:t>n.a.</w:t>
            </w:r>
          </w:p>
        </w:tc>
        <w:tc>
          <w:tcPr>
            <w:tcW w:w="1474" w:type="dxa"/>
            <w:shd w:val="clear" w:color="auto" w:fill="EBEBEC"/>
          </w:tcPr>
          <w:p w:rsidR="00206B30" w:rsidRPr="005A777B" w:rsidRDefault="00064E11" w:rsidP="00206B30">
            <w:pPr>
              <w:jc w:val="right"/>
            </w:pPr>
            <w:r>
              <w:t>23%</w:t>
            </w:r>
          </w:p>
        </w:tc>
        <w:tc>
          <w:tcPr>
            <w:tcW w:w="1474" w:type="dxa"/>
            <w:shd w:val="clear" w:color="auto" w:fill="EBEBEC"/>
          </w:tcPr>
          <w:p w:rsidR="00206B30" w:rsidRPr="005A777B" w:rsidRDefault="00064E11" w:rsidP="00206B30">
            <w:pPr>
              <w:jc w:val="right"/>
            </w:pPr>
            <w:r>
              <w:t>72%</w:t>
            </w:r>
          </w:p>
        </w:tc>
        <w:tc>
          <w:tcPr>
            <w:tcW w:w="1474" w:type="dxa"/>
            <w:shd w:val="clear" w:color="auto" w:fill="EBEBEC"/>
          </w:tcPr>
          <w:p w:rsidR="00206B30" w:rsidRPr="005A777B" w:rsidRDefault="00064E11" w:rsidP="00206B30">
            <w:pPr>
              <w:jc w:val="right"/>
            </w:pPr>
            <w:r>
              <w:t>94%</w:t>
            </w:r>
          </w:p>
        </w:tc>
        <w:tc>
          <w:tcPr>
            <w:tcW w:w="1475" w:type="dxa"/>
            <w:shd w:val="clear" w:color="auto" w:fill="EBEBEC"/>
          </w:tcPr>
          <w:p w:rsidR="00206B30" w:rsidRPr="001E488F" w:rsidRDefault="00064E11" w:rsidP="00206B30">
            <w:pPr>
              <w:jc w:val="right"/>
              <w:rPr>
                <w:b/>
              </w:rPr>
            </w:pPr>
            <w:r w:rsidRPr="001E488F">
              <w:rPr>
                <w:b/>
              </w:rPr>
              <w:t>75%</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064E11" w:rsidP="00206B30">
            <w:pPr>
              <w:jc w:val="right"/>
            </w:pPr>
            <w:r>
              <w:t>n.a.</w:t>
            </w:r>
          </w:p>
        </w:tc>
        <w:tc>
          <w:tcPr>
            <w:tcW w:w="1474" w:type="dxa"/>
            <w:shd w:val="clear" w:color="auto" w:fill="EBEBEC"/>
          </w:tcPr>
          <w:p w:rsidR="00206B30" w:rsidRPr="005A777B" w:rsidRDefault="00064E11" w:rsidP="00206B30">
            <w:pPr>
              <w:jc w:val="right"/>
            </w:pPr>
            <w:r>
              <w:t>15%</w:t>
            </w:r>
          </w:p>
        </w:tc>
        <w:tc>
          <w:tcPr>
            <w:tcW w:w="1474" w:type="dxa"/>
            <w:shd w:val="clear" w:color="auto" w:fill="EBEBEC"/>
          </w:tcPr>
          <w:p w:rsidR="00206B30" w:rsidRPr="005A777B" w:rsidRDefault="00064E11" w:rsidP="00206B30">
            <w:pPr>
              <w:jc w:val="right"/>
            </w:pPr>
            <w:r>
              <w:t>8%</w:t>
            </w:r>
          </w:p>
        </w:tc>
        <w:tc>
          <w:tcPr>
            <w:tcW w:w="1474" w:type="dxa"/>
            <w:shd w:val="clear" w:color="auto" w:fill="EBEBEC"/>
          </w:tcPr>
          <w:p w:rsidR="00206B30" w:rsidRPr="005A777B" w:rsidRDefault="00064E11" w:rsidP="00206B30">
            <w:pPr>
              <w:jc w:val="right"/>
            </w:pPr>
            <w:r>
              <w:t>0%</w:t>
            </w:r>
          </w:p>
        </w:tc>
        <w:tc>
          <w:tcPr>
            <w:tcW w:w="1475" w:type="dxa"/>
            <w:shd w:val="clear" w:color="auto" w:fill="EBEBEC"/>
          </w:tcPr>
          <w:p w:rsidR="00206B30" w:rsidRPr="001E488F" w:rsidRDefault="00064E11" w:rsidP="00206B30">
            <w:pPr>
              <w:jc w:val="right"/>
              <w:rPr>
                <w:b/>
              </w:rPr>
            </w:pPr>
            <w:r w:rsidRPr="001E488F">
              <w:rPr>
                <w:b/>
              </w:rPr>
              <w:t>13%</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064E11" w:rsidP="00206B30">
            <w:pPr>
              <w:jc w:val="right"/>
            </w:pPr>
            <w:r>
              <w:t>n.a.</w:t>
            </w:r>
          </w:p>
        </w:tc>
        <w:tc>
          <w:tcPr>
            <w:tcW w:w="1474" w:type="dxa"/>
            <w:shd w:val="clear" w:color="auto" w:fill="EBEBEC"/>
          </w:tcPr>
          <w:p w:rsidR="00206B30" w:rsidRPr="005A777B" w:rsidRDefault="00064E11" w:rsidP="00206B30">
            <w:pPr>
              <w:jc w:val="right"/>
            </w:pPr>
            <w:r>
              <w:t>8%</w:t>
            </w:r>
          </w:p>
        </w:tc>
        <w:tc>
          <w:tcPr>
            <w:tcW w:w="1474" w:type="dxa"/>
            <w:shd w:val="clear" w:color="auto" w:fill="EBEBEC"/>
          </w:tcPr>
          <w:p w:rsidR="00206B30" w:rsidRPr="005A777B" w:rsidRDefault="00064E11" w:rsidP="00206B30">
            <w:pPr>
              <w:jc w:val="right"/>
            </w:pPr>
            <w:r>
              <w:t>64%</w:t>
            </w:r>
          </w:p>
        </w:tc>
        <w:tc>
          <w:tcPr>
            <w:tcW w:w="1474" w:type="dxa"/>
            <w:shd w:val="clear" w:color="auto" w:fill="EBEBEC"/>
          </w:tcPr>
          <w:p w:rsidR="00206B30" w:rsidRPr="005A777B" w:rsidRDefault="00064E11" w:rsidP="00206B30">
            <w:pPr>
              <w:jc w:val="right"/>
            </w:pPr>
            <w:r>
              <w:t>94%</w:t>
            </w:r>
          </w:p>
        </w:tc>
        <w:tc>
          <w:tcPr>
            <w:tcW w:w="1475" w:type="dxa"/>
            <w:shd w:val="clear" w:color="auto" w:fill="EBEBEC"/>
          </w:tcPr>
          <w:p w:rsidR="00206B30" w:rsidRPr="001E488F" w:rsidRDefault="00064E11" w:rsidP="00206B30">
            <w:pPr>
              <w:jc w:val="right"/>
              <w:rPr>
                <w:b/>
              </w:rPr>
            </w:pPr>
            <w:r w:rsidRPr="001E488F">
              <w:rPr>
                <w:b/>
              </w:rPr>
              <w:t>62%</w:t>
            </w:r>
          </w:p>
        </w:tc>
      </w:tr>
      <w:tr w:rsidR="00206B30" w:rsidRPr="00745DE4" w:rsidTr="00B535BC">
        <w:trPr>
          <w:trHeight w:val="397"/>
        </w:trPr>
        <w:tc>
          <w:tcPr>
            <w:tcW w:w="2542" w:type="dxa"/>
            <w:shd w:val="clear" w:color="auto" w:fill="EBEBEC"/>
            <w:vAlign w:val="bottom"/>
          </w:tcPr>
          <w:p w:rsidR="00206B30" w:rsidRPr="00745DE4" w:rsidRDefault="00206B30" w:rsidP="00206B30">
            <w:pPr>
              <w:pStyle w:val="TableParagraph"/>
              <w:keepNext/>
              <w:spacing w:after="40"/>
              <w:ind w:left="68"/>
              <w:rPr>
                <w:color w:val="231F20"/>
              </w:rPr>
            </w:pPr>
            <w:r w:rsidRPr="00745DE4">
              <w:rPr>
                <w:color w:val="231F20"/>
              </w:rPr>
              <w:t>Barkly-Tennant Creek</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1E488F" w:rsidRDefault="00206B30" w:rsidP="00206B30">
            <w:pPr>
              <w:jc w:val="right"/>
              <w:rPr>
                <w:b/>
              </w:rPr>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4D0EE1" w:rsidP="006C0805">
            <w:pPr>
              <w:jc w:val="right"/>
            </w:pPr>
            <w:r>
              <w:t>0</w:t>
            </w:r>
            <w:r w:rsidR="00206B30" w:rsidRPr="005A777B">
              <w:t>%</w:t>
            </w:r>
          </w:p>
        </w:tc>
        <w:tc>
          <w:tcPr>
            <w:tcW w:w="1474" w:type="dxa"/>
            <w:shd w:val="clear" w:color="auto" w:fill="EBEBEC"/>
          </w:tcPr>
          <w:p w:rsidR="00206B30" w:rsidRPr="005A777B" w:rsidRDefault="004D0EE1" w:rsidP="00206B30">
            <w:pPr>
              <w:jc w:val="right"/>
            </w:pPr>
            <w:r>
              <w:t>100%</w:t>
            </w:r>
          </w:p>
        </w:tc>
        <w:tc>
          <w:tcPr>
            <w:tcW w:w="1474" w:type="dxa"/>
            <w:shd w:val="clear" w:color="auto" w:fill="EBEBEC"/>
          </w:tcPr>
          <w:p w:rsidR="00206B30" w:rsidRPr="005A777B" w:rsidRDefault="004D0EE1" w:rsidP="00206B30">
            <w:pPr>
              <w:jc w:val="right"/>
            </w:pPr>
            <w:r>
              <w:t>100%</w:t>
            </w:r>
          </w:p>
        </w:tc>
        <w:tc>
          <w:tcPr>
            <w:tcW w:w="1474" w:type="dxa"/>
            <w:shd w:val="clear" w:color="auto" w:fill="EBEBEC"/>
          </w:tcPr>
          <w:p w:rsidR="00206B30" w:rsidRPr="005A777B" w:rsidRDefault="004D0EE1" w:rsidP="00206B30">
            <w:pPr>
              <w:jc w:val="right"/>
            </w:pPr>
            <w:r>
              <w:t>67%</w:t>
            </w:r>
          </w:p>
        </w:tc>
        <w:tc>
          <w:tcPr>
            <w:tcW w:w="1475" w:type="dxa"/>
            <w:shd w:val="clear" w:color="auto" w:fill="EBEBEC"/>
          </w:tcPr>
          <w:p w:rsidR="00206B30" w:rsidRPr="001E488F" w:rsidRDefault="004D0EE1" w:rsidP="00206B30">
            <w:pPr>
              <w:jc w:val="right"/>
              <w:rPr>
                <w:b/>
              </w:rPr>
            </w:pPr>
            <w:r w:rsidRPr="001E488F">
              <w:rPr>
                <w:b/>
              </w:rPr>
              <w:t>n.a.</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4D0EE1" w:rsidP="00206B30">
            <w:pPr>
              <w:jc w:val="right"/>
            </w:pPr>
            <w:r>
              <w:t>0</w:t>
            </w:r>
            <w:r w:rsidR="00206B30" w:rsidRPr="005A777B">
              <w:t>%</w:t>
            </w:r>
          </w:p>
        </w:tc>
        <w:tc>
          <w:tcPr>
            <w:tcW w:w="1474" w:type="dxa"/>
            <w:shd w:val="clear" w:color="auto" w:fill="EBEBEC"/>
          </w:tcPr>
          <w:p w:rsidR="00206B30" w:rsidRPr="005A777B" w:rsidRDefault="006C0805" w:rsidP="00206B30">
            <w:pPr>
              <w:jc w:val="right"/>
            </w:pPr>
            <w:r>
              <w:t>0</w:t>
            </w:r>
            <w:r w:rsidR="00206B30" w:rsidRPr="005A777B">
              <w:t>%</w:t>
            </w:r>
          </w:p>
        </w:tc>
        <w:tc>
          <w:tcPr>
            <w:tcW w:w="1474" w:type="dxa"/>
            <w:shd w:val="clear" w:color="auto" w:fill="EBEBEC"/>
          </w:tcPr>
          <w:p w:rsidR="00206B30" w:rsidRPr="005A777B" w:rsidRDefault="006C0805" w:rsidP="00206B30">
            <w:pPr>
              <w:jc w:val="right"/>
            </w:pPr>
            <w:r>
              <w:t>0</w:t>
            </w:r>
            <w:r w:rsidR="00206B30" w:rsidRPr="005A777B">
              <w:t>%</w:t>
            </w:r>
          </w:p>
        </w:tc>
        <w:tc>
          <w:tcPr>
            <w:tcW w:w="1474" w:type="dxa"/>
            <w:shd w:val="clear" w:color="auto" w:fill="EBEBEC"/>
          </w:tcPr>
          <w:p w:rsidR="00206B30" w:rsidRPr="005A777B" w:rsidRDefault="006C0805" w:rsidP="006C0805">
            <w:pPr>
              <w:jc w:val="right"/>
            </w:pPr>
            <w:r>
              <w:t>0</w:t>
            </w:r>
            <w:r w:rsidR="00206B30" w:rsidRPr="005A777B">
              <w:t>%</w:t>
            </w:r>
          </w:p>
        </w:tc>
        <w:tc>
          <w:tcPr>
            <w:tcW w:w="1475" w:type="dxa"/>
            <w:shd w:val="clear" w:color="auto" w:fill="EBEBEC"/>
          </w:tcPr>
          <w:p w:rsidR="00206B30" w:rsidRPr="001E488F" w:rsidRDefault="004D0EE1" w:rsidP="004D0EE1">
            <w:pPr>
              <w:jc w:val="right"/>
              <w:rPr>
                <w:b/>
              </w:rPr>
            </w:pPr>
            <w:bookmarkStart w:id="0" w:name="_GoBack"/>
            <w:bookmarkEnd w:id="0"/>
            <w:r w:rsidRPr="001E488F">
              <w:rPr>
                <w:b/>
              </w:rPr>
              <w:t>n.a.</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6C0805" w:rsidP="00206B30">
            <w:pPr>
              <w:jc w:val="right"/>
            </w:pPr>
            <w:r>
              <w:t>0</w:t>
            </w:r>
            <w:r w:rsidR="00206B30" w:rsidRPr="005A777B">
              <w:t>%</w:t>
            </w:r>
          </w:p>
        </w:tc>
        <w:tc>
          <w:tcPr>
            <w:tcW w:w="1474" w:type="dxa"/>
            <w:shd w:val="clear" w:color="auto" w:fill="EBEBEC"/>
          </w:tcPr>
          <w:p w:rsidR="00206B30" w:rsidRPr="005A777B" w:rsidRDefault="00860DCB" w:rsidP="006C0805">
            <w:pPr>
              <w:jc w:val="right"/>
            </w:pPr>
            <w:r>
              <w:t>100%</w:t>
            </w:r>
          </w:p>
        </w:tc>
        <w:tc>
          <w:tcPr>
            <w:tcW w:w="1474" w:type="dxa"/>
            <w:shd w:val="clear" w:color="auto" w:fill="EBEBEC"/>
          </w:tcPr>
          <w:p w:rsidR="00206B30" w:rsidRPr="005A777B" w:rsidRDefault="00860DCB" w:rsidP="006C0805">
            <w:pPr>
              <w:jc w:val="right"/>
            </w:pPr>
            <w:r>
              <w:t>100%</w:t>
            </w:r>
          </w:p>
        </w:tc>
        <w:tc>
          <w:tcPr>
            <w:tcW w:w="1474" w:type="dxa"/>
            <w:shd w:val="clear" w:color="auto" w:fill="EBEBEC"/>
          </w:tcPr>
          <w:p w:rsidR="00206B30" w:rsidRPr="005A777B" w:rsidRDefault="00860DCB" w:rsidP="00206B30">
            <w:pPr>
              <w:jc w:val="right"/>
            </w:pPr>
            <w:r>
              <w:t>67%</w:t>
            </w:r>
          </w:p>
        </w:tc>
        <w:tc>
          <w:tcPr>
            <w:tcW w:w="1475" w:type="dxa"/>
            <w:shd w:val="clear" w:color="auto" w:fill="EBEBEC"/>
          </w:tcPr>
          <w:p w:rsidR="00206B30" w:rsidRPr="001E488F" w:rsidRDefault="00860DCB" w:rsidP="00206B30">
            <w:pPr>
              <w:jc w:val="right"/>
              <w:rPr>
                <w:b/>
              </w:rPr>
            </w:pPr>
            <w:r w:rsidRPr="001E488F">
              <w:rPr>
                <w:b/>
              </w:rPr>
              <w:t>n.a.</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Alice Springs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1E488F" w:rsidRDefault="00206B30" w:rsidP="00206B30">
            <w:pPr>
              <w:jc w:val="right"/>
              <w:rPr>
                <w:b/>
              </w:rPr>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860DCB" w:rsidP="00860DCB">
            <w:pPr>
              <w:jc w:val="right"/>
            </w:pPr>
            <w:r>
              <w:t>50</w:t>
            </w:r>
            <w:r w:rsidR="00206B30" w:rsidRPr="005A777B">
              <w:t>%</w:t>
            </w:r>
          </w:p>
        </w:tc>
        <w:tc>
          <w:tcPr>
            <w:tcW w:w="1474" w:type="dxa"/>
            <w:shd w:val="clear" w:color="auto" w:fill="EBEBEC"/>
          </w:tcPr>
          <w:p w:rsidR="00206B30" w:rsidRPr="005A777B" w:rsidRDefault="00860DCB" w:rsidP="00206B30">
            <w:pPr>
              <w:jc w:val="right"/>
            </w:pPr>
            <w:r>
              <w:t>56%</w:t>
            </w:r>
          </w:p>
        </w:tc>
        <w:tc>
          <w:tcPr>
            <w:tcW w:w="1474" w:type="dxa"/>
            <w:shd w:val="clear" w:color="auto" w:fill="EBEBEC"/>
          </w:tcPr>
          <w:p w:rsidR="00206B30" w:rsidRPr="005A777B" w:rsidRDefault="00860DCB" w:rsidP="00206B30">
            <w:pPr>
              <w:jc w:val="right"/>
            </w:pPr>
            <w:r>
              <w:t>65%</w:t>
            </w:r>
          </w:p>
        </w:tc>
        <w:tc>
          <w:tcPr>
            <w:tcW w:w="1474" w:type="dxa"/>
            <w:shd w:val="clear" w:color="auto" w:fill="EBEBEC"/>
          </w:tcPr>
          <w:p w:rsidR="00206B30" w:rsidRPr="005A777B" w:rsidRDefault="00860DCB" w:rsidP="00206B30">
            <w:pPr>
              <w:jc w:val="right"/>
            </w:pPr>
            <w:r>
              <w:t>47%</w:t>
            </w:r>
          </w:p>
        </w:tc>
        <w:tc>
          <w:tcPr>
            <w:tcW w:w="1475" w:type="dxa"/>
            <w:shd w:val="clear" w:color="auto" w:fill="EBEBEC"/>
          </w:tcPr>
          <w:p w:rsidR="00206B30" w:rsidRPr="001E488F" w:rsidRDefault="00860DCB" w:rsidP="00206B30">
            <w:pPr>
              <w:jc w:val="right"/>
              <w:rPr>
                <w:b/>
              </w:rPr>
            </w:pPr>
            <w:r w:rsidRPr="001E488F">
              <w:rPr>
                <w:b/>
              </w:rPr>
              <w:t>73%</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071972" w:rsidP="00071972">
            <w:pPr>
              <w:jc w:val="right"/>
            </w:pPr>
            <w:r>
              <w:t>32</w:t>
            </w:r>
            <w:r w:rsidR="00206B30" w:rsidRPr="005A777B">
              <w:t>%</w:t>
            </w:r>
          </w:p>
        </w:tc>
        <w:tc>
          <w:tcPr>
            <w:tcW w:w="1474" w:type="dxa"/>
            <w:shd w:val="clear" w:color="auto" w:fill="EBEBEC"/>
          </w:tcPr>
          <w:p w:rsidR="00206B30" w:rsidRPr="005A777B" w:rsidRDefault="00071972" w:rsidP="00206B30">
            <w:pPr>
              <w:jc w:val="right"/>
            </w:pPr>
            <w:r>
              <w:t>29%</w:t>
            </w:r>
          </w:p>
        </w:tc>
        <w:tc>
          <w:tcPr>
            <w:tcW w:w="1474" w:type="dxa"/>
            <w:shd w:val="clear" w:color="auto" w:fill="EBEBEC"/>
          </w:tcPr>
          <w:p w:rsidR="00206B30" w:rsidRPr="005A777B" w:rsidRDefault="00071972" w:rsidP="00206B30">
            <w:pPr>
              <w:jc w:val="right"/>
            </w:pPr>
            <w:r>
              <w:t>22$</w:t>
            </w:r>
          </w:p>
        </w:tc>
        <w:tc>
          <w:tcPr>
            <w:tcW w:w="1474" w:type="dxa"/>
            <w:shd w:val="clear" w:color="auto" w:fill="EBEBEC"/>
          </w:tcPr>
          <w:p w:rsidR="00206B30" w:rsidRPr="005A777B" w:rsidRDefault="00071972" w:rsidP="00206B30">
            <w:pPr>
              <w:jc w:val="right"/>
            </w:pPr>
            <w:r>
              <w:t>26$</w:t>
            </w:r>
          </w:p>
        </w:tc>
        <w:tc>
          <w:tcPr>
            <w:tcW w:w="1475" w:type="dxa"/>
            <w:shd w:val="clear" w:color="auto" w:fill="EBEBEC"/>
          </w:tcPr>
          <w:p w:rsidR="00206B30" w:rsidRPr="001E488F" w:rsidRDefault="00071972" w:rsidP="00206B30">
            <w:pPr>
              <w:jc w:val="right"/>
              <w:rPr>
                <w:b/>
              </w:rPr>
            </w:pPr>
            <w:r w:rsidRPr="001E488F">
              <w:rPr>
                <w:b/>
              </w:rPr>
              <w:t>8%</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071972" w:rsidP="00071972">
            <w:pPr>
              <w:jc w:val="right"/>
            </w:pPr>
            <w:r>
              <w:t>18</w:t>
            </w:r>
            <w:r w:rsidR="00206B30" w:rsidRPr="005A777B">
              <w:t>%</w:t>
            </w:r>
          </w:p>
        </w:tc>
        <w:tc>
          <w:tcPr>
            <w:tcW w:w="1474" w:type="dxa"/>
            <w:shd w:val="clear" w:color="auto" w:fill="EBEBEC"/>
          </w:tcPr>
          <w:p w:rsidR="00206B30" w:rsidRPr="005A777B" w:rsidRDefault="00071972" w:rsidP="00206B30">
            <w:pPr>
              <w:jc w:val="right"/>
            </w:pPr>
            <w:r>
              <w:t>27%</w:t>
            </w:r>
          </w:p>
        </w:tc>
        <w:tc>
          <w:tcPr>
            <w:tcW w:w="1474" w:type="dxa"/>
            <w:shd w:val="clear" w:color="auto" w:fill="EBEBEC"/>
          </w:tcPr>
          <w:p w:rsidR="00206B30" w:rsidRPr="005A777B" w:rsidRDefault="00071972" w:rsidP="00206B30">
            <w:pPr>
              <w:jc w:val="right"/>
            </w:pPr>
            <w:r>
              <w:t>43%</w:t>
            </w:r>
          </w:p>
        </w:tc>
        <w:tc>
          <w:tcPr>
            <w:tcW w:w="1474" w:type="dxa"/>
            <w:shd w:val="clear" w:color="auto" w:fill="EBEBEC"/>
          </w:tcPr>
          <w:p w:rsidR="00206B30" w:rsidRPr="005A777B" w:rsidRDefault="00071972" w:rsidP="00206B30">
            <w:pPr>
              <w:jc w:val="right"/>
            </w:pPr>
            <w:r>
              <w:t>21%</w:t>
            </w:r>
          </w:p>
        </w:tc>
        <w:tc>
          <w:tcPr>
            <w:tcW w:w="1475" w:type="dxa"/>
            <w:shd w:val="clear" w:color="auto" w:fill="EBEBEC"/>
          </w:tcPr>
          <w:p w:rsidR="00206B30" w:rsidRPr="001E488F" w:rsidRDefault="00071972" w:rsidP="00206B30">
            <w:pPr>
              <w:jc w:val="right"/>
              <w:rPr>
                <w:b/>
              </w:rPr>
            </w:pPr>
            <w:r w:rsidRPr="001E488F">
              <w:rPr>
                <w:b/>
              </w:rPr>
              <w:t>65%</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B827D1" w:rsidP="004204EC">
      <w:r>
        <w:t xml:space="preserve">In the </w:t>
      </w:r>
      <w:r w:rsidR="00071972">
        <w:t>June</w:t>
      </w:r>
      <w:r>
        <w:t xml:space="preserve"> quarter 2021, bu</w:t>
      </w:r>
      <w:r w:rsidR="00071972">
        <w:t>siness confidence in</w:t>
      </w:r>
      <w:r>
        <w:t xml:space="preserve">creased in all industries except: Electricity, Gas, Water and Waste Services; </w:t>
      </w:r>
      <w:r w:rsidR="00071972">
        <w:t>Retail Trade; Education and Training; and Health Care and Social Assistance</w:t>
      </w:r>
      <w:r>
        <w:t xml:space="preserve">. The chart below displays the top 10 most surveyed industries.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206B30" w:rsidRPr="00BB59F0" w:rsidTr="00B827D1">
        <w:trPr>
          <w:trHeight w:hRule="exact" w:val="610"/>
          <w:tblHeader/>
        </w:trPr>
        <w:tc>
          <w:tcPr>
            <w:tcW w:w="3686" w:type="dxa"/>
            <w:tcBorders>
              <w:top w:val="nil"/>
              <w:bottom w:val="single" w:sz="4" w:space="0" w:color="auto"/>
            </w:tcBorders>
            <w:shd w:val="clear" w:color="auto" w:fill="E6DDEE"/>
          </w:tcPr>
          <w:p w:rsidR="00206B30" w:rsidRPr="00A72A20" w:rsidRDefault="00206B30" w:rsidP="00206B30">
            <w:pPr>
              <w:spacing w:line="240" w:lineRule="auto"/>
            </w:pPr>
          </w:p>
        </w:tc>
        <w:tc>
          <w:tcPr>
            <w:tcW w:w="1276" w:type="dxa"/>
            <w:tcBorders>
              <w:top w:val="nil"/>
              <w:bottom w:val="single" w:sz="4" w:space="0" w:color="auto"/>
            </w:tcBorders>
            <w:shd w:val="clear" w:color="auto" w:fill="E6DDEE"/>
          </w:tcPr>
          <w:p w:rsidR="00206B30" w:rsidRPr="00A72A20" w:rsidRDefault="00206B30" w:rsidP="00206B30">
            <w:pPr>
              <w:spacing w:line="240" w:lineRule="auto"/>
            </w:pPr>
          </w:p>
        </w:tc>
        <w:tc>
          <w:tcPr>
            <w:tcW w:w="1275" w:type="dxa"/>
            <w:tcBorders>
              <w:top w:val="nil"/>
              <w:bottom w:val="single" w:sz="4" w:space="0" w:color="auto"/>
            </w:tcBorders>
            <w:shd w:val="clear" w:color="auto" w:fill="E6DDEE"/>
          </w:tcPr>
          <w:p w:rsidR="00206B30" w:rsidRPr="00A72A20" w:rsidRDefault="00206B30" w:rsidP="00206B30">
            <w:pPr>
              <w:spacing w:line="240" w:lineRule="auto"/>
            </w:pPr>
          </w:p>
        </w:tc>
        <w:tc>
          <w:tcPr>
            <w:tcW w:w="1134" w:type="dxa"/>
            <w:tcBorders>
              <w:top w:val="nil"/>
              <w:bottom w:val="single" w:sz="4" w:space="0" w:color="auto"/>
            </w:tcBorders>
            <w:shd w:val="clear" w:color="auto" w:fill="E6DDEE"/>
          </w:tcPr>
          <w:p w:rsidR="00206B30" w:rsidRPr="00206B30" w:rsidRDefault="00071972" w:rsidP="00B827D1">
            <w:pPr>
              <w:jc w:val="right"/>
              <w:rPr>
                <w:b/>
              </w:rPr>
            </w:pPr>
            <w:r>
              <w:rPr>
                <w:b/>
              </w:rPr>
              <w:t>Jun</w:t>
            </w:r>
            <w:r w:rsidR="00206B30" w:rsidRPr="00206B30">
              <w:rPr>
                <w:b/>
              </w:rPr>
              <w:t xml:space="preserve"> Qtr 20</w:t>
            </w:r>
            <w:r w:rsidR="00B827D1">
              <w:rPr>
                <w:b/>
              </w:rPr>
              <w:t>21</w:t>
            </w:r>
          </w:p>
        </w:tc>
        <w:tc>
          <w:tcPr>
            <w:tcW w:w="1134" w:type="dxa"/>
            <w:tcBorders>
              <w:top w:val="nil"/>
              <w:bottom w:val="single" w:sz="4" w:space="0" w:color="auto"/>
            </w:tcBorders>
            <w:shd w:val="clear" w:color="auto" w:fill="E6DDEE"/>
          </w:tcPr>
          <w:p w:rsidR="00206B30" w:rsidRPr="00723DBB" w:rsidRDefault="00071972" w:rsidP="00071972">
            <w:pPr>
              <w:jc w:val="right"/>
            </w:pPr>
            <w:r>
              <w:t>Mar</w:t>
            </w:r>
            <w:r w:rsidR="00206B30" w:rsidRPr="00723DBB">
              <w:t xml:space="preserve"> Qtr 20</w:t>
            </w:r>
            <w:r w:rsidR="00B827D1">
              <w:t>2</w:t>
            </w:r>
            <w:r>
              <w:t>1</w:t>
            </w:r>
          </w:p>
        </w:tc>
        <w:tc>
          <w:tcPr>
            <w:tcW w:w="1134" w:type="dxa"/>
            <w:tcBorders>
              <w:top w:val="nil"/>
              <w:bottom w:val="single" w:sz="4" w:space="0" w:color="auto"/>
            </w:tcBorders>
            <w:shd w:val="clear" w:color="auto" w:fill="E6DDEE"/>
          </w:tcPr>
          <w:p w:rsidR="00206B30" w:rsidRDefault="00071972" w:rsidP="00206B30">
            <w:pPr>
              <w:jc w:val="right"/>
            </w:pPr>
            <w:r>
              <w:t>Dec</w:t>
            </w:r>
            <w:r w:rsidR="00B827D1">
              <w:t xml:space="preserve"> Qtr 2020</w:t>
            </w:r>
          </w:p>
        </w:tc>
      </w:tr>
      <w:tr w:rsidR="00206B30" w:rsidRPr="00FC07B0" w:rsidTr="00071972">
        <w:trPr>
          <w:trHeight w:hRule="exact" w:val="327"/>
        </w:trPr>
        <w:tc>
          <w:tcPr>
            <w:tcW w:w="3686" w:type="dxa"/>
            <w:tcBorders>
              <w:top w:val="single" w:sz="4" w:space="0" w:color="auto"/>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Administrative and Support Services</w:t>
            </w:r>
          </w:p>
        </w:tc>
        <w:tc>
          <w:tcPr>
            <w:tcW w:w="1276" w:type="dxa"/>
            <w:tcBorders>
              <w:top w:val="single" w:sz="4" w:space="0" w:color="auto"/>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63</w:t>
            </w:r>
            <w:r w:rsidR="00B827D1">
              <w:rPr>
                <w:rFonts w:ascii="Lato" w:hAnsi="Lato" w:cs="Lato"/>
                <w:sz w:val="22"/>
                <w:szCs w:val="22"/>
              </w:rPr>
              <w:t>%</w:t>
            </w:r>
          </w:p>
        </w:tc>
        <w:tc>
          <w:tcPr>
            <w:tcW w:w="1275" w:type="dxa"/>
            <w:tcBorders>
              <w:top w:val="single" w:sz="4" w:space="0" w:color="auto"/>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4" w:space="0" w:color="auto"/>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b/>
                <w:bCs/>
                <w:sz w:val="22"/>
                <w:szCs w:val="22"/>
              </w:rPr>
              <w:t>63%</w:t>
            </w:r>
          </w:p>
        </w:tc>
        <w:tc>
          <w:tcPr>
            <w:tcW w:w="1134" w:type="dxa"/>
            <w:tcBorders>
              <w:top w:val="single" w:sz="4" w:space="0" w:color="auto"/>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20%</w:t>
            </w:r>
          </w:p>
        </w:tc>
        <w:tc>
          <w:tcPr>
            <w:tcW w:w="1134" w:type="dxa"/>
            <w:tcBorders>
              <w:top w:val="single" w:sz="4" w:space="0" w:color="auto"/>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64%</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cs="Lato"/>
                <w:sz w:val="22"/>
                <w:szCs w:val="22"/>
              </w:rPr>
              <w:t>Retail Trade</w:t>
            </w:r>
          </w:p>
        </w:tc>
        <w:tc>
          <w:tcPr>
            <w:tcW w:w="1276" w:type="dxa"/>
            <w:tcBorders>
              <w:top w:val="single" w:sz="8" w:space="0" w:color="231F20"/>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65</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12%</w:t>
            </w:r>
          </w:p>
        </w:tc>
        <w:tc>
          <w:tcPr>
            <w:tcW w:w="1134" w:type="dxa"/>
            <w:tcBorders>
              <w:top w:val="single" w:sz="8" w:space="0" w:color="231F20"/>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b/>
                <w:bCs/>
                <w:sz w:val="22"/>
                <w:szCs w:val="22"/>
              </w:rPr>
              <w:t>53%</w:t>
            </w:r>
          </w:p>
        </w:tc>
        <w:tc>
          <w:tcPr>
            <w:tcW w:w="1134" w:type="dxa"/>
            <w:tcBorders>
              <w:top w:val="single" w:sz="8" w:space="0" w:color="231F20"/>
              <w:bottom w:val="single" w:sz="8" w:space="0" w:color="231F20"/>
            </w:tcBorders>
            <w:shd w:val="clear" w:color="auto" w:fill="EBEBEC"/>
          </w:tcPr>
          <w:p w:rsidR="00206B30" w:rsidRPr="00206B30" w:rsidRDefault="00CC7A57" w:rsidP="00206B30">
            <w:pPr>
              <w:pStyle w:val="BasicParagraph"/>
              <w:jc w:val="right"/>
              <w:rPr>
                <w:rFonts w:ascii="Lato" w:hAnsi="Lato"/>
                <w:sz w:val="22"/>
                <w:szCs w:val="22"/>
              </w:rPr>
            </w:pPr>
            <w:r>
              <w:rPr>
                <w:rFonts w:ascii="Lato" w:hAnsi="Lato" w:cs="Lato"/>
                <w:sz w:val="22"/>
                <w:szCs w:val="22"/>
              </w:rPr>
              <w:t>61%</w:t>
            </w:r>
          </w:p>
        </w:tc>
        <w:tc>
          <w:tcPr>
            <w:tcW w:w="1134" w:type="dxa"/>
            <w:tcBorders>
              <w:top w:val="single" w:sz="8" w:space="0" w:color="231F20"/>
              <w:bottom w:val="single" w:sz="8" w:space="0" w:color="231F20"/>
            </w:tcBorders>
            <w:shd w:val="clear" w:color="auto" w:fill="EBEBEC"/>
          </w:tcPr>
          <w:p w:rsidR="00206B30" w:rsidRPr="00206B30" w:rsidRDefault="00CC7A57" w:rsidP="00CC7A57">
            <w:pPr>
              <w:pStyle w:val="BasicParagraph"/>
              <w:jc w:val="right"/>
              <w:rPr>
                <w:rFonts w:ascii="Lato" w:hAnsi="Lato"/>
                <w:sz w:val="22"/>
                <w:szCs w:val="22"/>
              </w:rPr>
            </w:pPr>
            <w:r>
              <w:rPr>
                <w:rFonts w:ascii="Lato" w:hAnsi="Lato" w:cs="Lato"/>
                <w:sz w:val="22"/>
                <w:szCs w:val="22"/>
              </w:rPr>
              <w:t>67%</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cs="Lato"/>
                <w:sz w:val="22"/>
                <w:szCs w:val="22"/>
              </w:rPr>
              <w:t>Construction</w:t>
            </w:r>
          </w:p>
        </w:tc>
        <w:tc>
          <w:tcPr>
            <w:tcW w:w="1276" w:type="dxa"/>
            <w:tcBorders>
              <w:top w:val="single" w:sz="8" w:space="0" w:color="231F20"/>
              <w:bottom w:val="single" w:sz="8" w:space="0" w:color="231F20"/>
            </w:tcBorders>
            <w:shd w:val="clear" w:color="auto" w:fill="EBEBEC"/>
          </w:tcPr>
          <w:p w:rsidR="00206B30" w:rsidRPr="00206B30" w:rsidRDefault="00CC7A57" w:rsidP="00CC7A57">
            <w:pPr>
              <w:pStyle w:val="BasicParagraph"/>
              <w:jc w:val="right"/>
              <w:rPr>
                <w:rFonts w:ascii="Lato" w:hAnsi="Lato"/>
                <w:sz w:val="22"/>
                <w:szCs w:val="22"/>
              </w:rPr>
            </w:pPr>
            <w:r>
              <w:rPr>
                <w:rFonts w:ascii="Lato" w:hAnsi="Lato" w:cs="Lato"/>
                <w:sz w:val="22"/>
                <w:szCs w:val="22"/>
              </w:rPr>
              <w:t>74</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3%</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71%</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64%</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74%</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cs="Lato"/>
                <w:sz w:val="22"/>
                <w:szCs w:val="22"/>
              </w:rPr>
              <w:t>Accommodation and Food Services</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75</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75%</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61%</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50%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sz w:val="22"/>
                <w:szCs w:val="22"/>
              </w:rPr>
              <w:t>Other Services</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79</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5%</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74%</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61%</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77%</w:t>
            </w:r>
          </w:p>
        </w:tc>
      </w:tr>
      <w:tr w:rsidR="00206B30" w:rsidRPr="00FC07B0" w:rsidTr="00071972">
        <w:trPr>
          <w:trHeight w:hRule="exact" w:val="322"/>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cs="Lato"/>
                <w:sz w:val="22"/>
                <w:szCs w:val="22"/>
              </w:rPr>
              <w:t>Arts and Recreation Services</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80</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73%</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34%</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50%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6E7EE"/>
          </w:tcPr>
          <w:p w:rsidR="00206B30" w:rsidRPr="00206B30" w:rsidRDefault="00071972" w:rsidP="00206B30">
            <w:pPr>
              <w:pStyle w:val="BasicParagraph"/>
              <w:rPr>
                <w:rFonts w:ascii="Lato" w:hAnsi="Lato"/>
                <w:sz w:val="22"/>
                <w:szCs w:val="22"/>
              </w:rPr>
            </w:pPr>
            <w:r>
              <w:rPr>
                <w:rFonts w:ascii="Lato" w:hAnsi="Lato" w:cs="Lato"/>
                <w:sz w:val="22"/>
                <w:szCs w:val="22"/>
              </w:rPr>
              <w:t>Health Care and Social Assistance</w:t>
            </w:r>
          </w:p>
        </w:tc>
        <w:tc>
          <w:tcPr>
            <w:tcW w:w="1276" w:type="dxa"/>
            <w:tcBorders>
              <w:top w:val="single" w:sz="8" w:space="0" w:color="231F20"/>
              <w:bottom w:val="single" w:sz="8" w:space="0" w:color="231F20"/>
            </w:tcBorders>
            <w:shd w:val="clear" w:color="auto" w:fill="E6E7EE"/>
          </w:tcPr>
          <w:p w:rsidR="00206B30" w:rsidRPr="00206B30" w:rsidRDefault="00F10F38" w:rsidP="00206B30">
            <w:pPr>
              <w:pStyle w:val="BasicParagraph"/>
              <w:jc w:val="right"/>
              <w:rPr>
                <w:rFonts w:ascii="Lato" w:hAnsi="Lato"/>
                <w:sz w:val="22"/>
                <w:szCs w:val="22"/>
              </w:rPr>
            </w:pPr>
            <w:r>
              <w:rPr>
                <w:rFonts w:ascii="Lato" w:hAnsi="Lato" w:cs="Lato"/>
                <w:sz w:val="22"/>
                <w:szCs w:val="22"/>
              </w:rPr>
              <w:t>80</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6E7EE"/>
          </w:tcPr>
          <w:p w:rsidR="00206B30" w:rsidRPr="00206B30" w:rsidRDefault="00F10F38"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6E7EE"/>
          </w:tcPr>
          <w:p w:rsidR="00206B30" w:rsidRPr="00206B30" w:rsidRDefault="00F10F38" w:rsidP="00206B30">
            <w:pPr>
              <w:pStyle w:val="BasicParagraph"/>
              <w:jc w:val="right"/>
              <w:rPr>
                <w:rFonts w:ascii="Lato" w:hAnsi="Lato"/>
                <w:sz w:val="22"/>
                <w:szCs w:val="22"/>
              </w:rPr>
            </w:pPr>
            <w:r>
              <w:rPr>
                <w:rFonts w:ascii="Lato" w:hAnsi="Lato" w:cs="Lato"/>
                <w:b/>
                <w:bCs/>
                <w:sz w:val="22"/>
                <w:szCs w:val="22"/>
              </w:rPr>
              <w:t>80%</w:t>
            </w:r>
          </w:p>
        </w:tc>
        <w:tc>
          <w:tcPr>
            <w:tcW w:w="1134" w:type="dxa"/>
            <w:tcBorders>
              <w:top w:val="single" w:sz="8" w:space="0" w:color="231F20"/>
              <w:bottom w:val="single" w:sz="8" w:space="0" w:color="231F20"/>
            </w:tcBorders>
            <w:shd w:val="clear" w:color="auto" w:fill="E6E7EE"/>
          </w:tcPr>
          <w:p w:rsidR="00206B30" w:rsidRPr="00206B30" w:rsidRDefault="00F10F38" w:rsidP="00206B30">
            <w:pPr>
              <w:pStyle w:val="BasicParagraph"/>
              <w:jc w:val="right"/>
              <w:rPr>
                <w:rFonts w:ascii="Lato" w:hAnsi="Lato"/>
                <w:sz w:val="22"/>
                <w:szCs w:val="22"/>
              </w:rPr>
            </w:pPr>
            <w:r>
              <w:rPr>
                <w:rFonts w:ascii="Lato" w:hAnsi="Lato" w:cs="Lato"/>
                <w:sz w:val="22"/>
                <w:szCs w:val="22"/>
              </w:rPr>
              <w:t>80%</w:t>
            </w:r>
          </w:p>
        </w:tc>
        <w:tc>
          <w:tcPr>
            <w:tcW w:w="1134" w:type="dxa"/>
            <w:tcBorders>
              <w:top w:val="single" w:sz="8" w:space="0" w:color="231F20"/>
              <w:bottom w:val="single" w:sz="8" w:space="0" w:color="231F20"/>
            </w:tcBorders>
            <w:shd w:val="clear" w:color="auto" w:fill="E6E7EE"/>
          </w:tcPr>
          <w:p w:rsidR="00206B30" w:rsidRPr="00206B30" w:rsidRDefault="00F10F38" w:rsidP="00206B30">
            <w:pPr>
              <w:pStyle w:val="BasicParagraph"/>
              <w:jc w:val="right"/>
              <w:rPr>
                <w:rFonts w:ascii="Lato" w:hAnsi="Lato"/>
                <w:sz w:val="22"/>
                <w:szCs w:val="22"/>
              </w:rPr>
            </w:pPr>
            <w:r>
              <w:rPr>
                <w:rFonts w:ascii="Lato" w:hAnsi="Lato" w:cs="Lato"/>
                <w:sz w:val="22"/>
                <w:szCs w:val="22"/>
              </w:rPr>
              <w:t>71%</w:t>
            </w:r>
          </w:p>
        </w:tc>
      </w:tr>
      <w:tr w:rsidR="00206B30" w:rsidRPr="00FC07B0" w:rsidTr="00B827D1">
        <w:trPr>
          <w:trHeight w:hRule="exact" w:val="315"/>
        </w:trPr>
        <w:tc>
          <w:tcPr>
            <w:tcW w:w="3686" w:type="dxa"/>
            <w:tcBorders>
              <w:top w:val="single" w:sz="8" w:space="0" w:color="231F20"/>
              <w:bottom w:val="single" w:sz="8" w:space="0" w:color="231F20"/>
            </w:tcBorders>
            <w:shd w:val="clear" w:color="auto" w:fill="EBEBEC"/>
          </w:tcPr>
          <w:p w:rsidR="00206B30" w:rsidRPr="00206B30" w:rsidRDefault="00071972" w:rsidP="00071972">
            <w:pPr>
              <w:pStyle w:val="BasicParagraph"/>
              <w:rPr>
                <w:rFonts w:ascii="Lato" w:hAnsi="Lato"/>
                <w:sz w:val="22"/>
                <w:szCs w:val="22"/>
              </w:rPr>
            </w:pPr>
            <w:r>
              <w:rPr>
                <w:rFonts w:ascii="Lato" w:hAnsi="Lato" w:cs="Lato"/>
                <w:sz w:val="22"/>
                <w:szCs w:val="22"/>
              </w:rPr>
              <w:t>Manufacturing</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86</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86%</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69%</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78%</w:t>
            </w:r>
          </w:p>
        </w:tc>
      </w:tr>
      <w:tr w:rsidR="00206B30" w:rsidRPr="00FC07B0" w:rsidTr="00071972">
        <w:trPr>
          <w:trHeight w:hRule="exact" w:val="648"/>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sz w:val="22"/>
                <w:szCs w:val="22"/>
              </w:rPr>
              <w:t>Professional, Scientific and Technical Services</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86</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86%</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68%</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64%</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071972" w:rsidP="00206B30">
            <w:pPr>
              <w:pStyle w:val="BasicParagraph"/>
              <w:rPr>
                <w:rFonts w:ascii="Lato" w:hAnsi="Lato"/>
                <w:sz w:val="22"/>
                <w:szCs w:val="22"/>
              </w:rPr>
            </w:pPr>
            <w:r>
              <w:rPr>
                <w:rFonts w:ascii="Lato" w:hAnsi="Lato" w:cs="Lato"/>
                <w:sz w:val="22"/>
                <w:szCs w:val="22"/>
              </w:rPr>
              <w:t>Wholesale Trade</w:t>
            </w:r>
          </w:p>
        </w:tc>
        <w:tc>
          <w:tcPr>
            <w:tcW w:w="1276"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100</w:t>
            </w:r>
            <w:r w:rsidR="00B827D1">
              <w:rPr>
                <w:rFonts w:ascii="Lato" w:hAnsi="Lato" w:cs="Lato"/>
                <w:sz w:val="22"/>
                <w:szCs w:val="22"/>
              </w:rPr>
              <w:t>%</w:t>
            </w:r>
          </w:p>
        </w:tc>
        <w:tc>
          <w:tcPr>
            <w:tcW w:w="1275"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0%</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b/>
                <w:bCs/>
                <w:sz w:val="22"/>
                <w:szCs w:val="22"/>
              </w:rPr>
              <w:t>100%</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75%</w:t>
            </w:r>
          </w:p>
        </w:tc>
        <w:tc>
          <w:tcPr>
            <w:tcW w:w="1134" w:type="dxa"/>
            <w:tcBorders>
              <w:top w:val="single" w:sz="8" w:space="0" w:color="231F20"/>
              <w:bottom w:val="single" w:sz="8" w:space="0" w:color="231F20"/>
            </w:tcBorders>
            <w:shd w:val="clear" w:color="auto" w:fill="EBEBEC"/>
          </w:tcPr>
          <w:p w:rsidR="00206B30" w:rsidRPr="00206B30" w:rsidRDefault="00F10F38" w:rsidP="00206B30">
            <w:pPr>
              <w:pStyle w:val="BasicParagraph"/>
              <w:jc w:val="right"/>
              <w:rPr>
                <w:rFonts w:ascii="Lato" w:hAnsi="Lato"/>
                <w:sz w:val="22"/>
                <w:szCs w:val="22"/>
              </w:rPr>
            </w:pPr>
            <w:r>
              <w:rPr>
                <w:rFonts w:ascii="Lato" w:hAnsi="Lato" w:cs="Lato"/>
                <w:sz w:val="22"/>
                <w:szCs w:val="22"/>
              </w:rPr>
              <w:t>100%</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B827D1" w:rsidRPr="00B827D1" w:rsidRDefault="00B827D1" w:rsidP="00B827D1">
      <w:pPr>
        <w:rPr>
          <w:lang w:val="en-US"/>
        </w:rPr>
      </w:pPr>
    </w:p>
    <w:p w:rsidR="00C16AD1" w:rsidRDefault="004A6CD2" w:rsidP="00C16AD1">
      <w:r w:rsidRPr="004A6CD2">
        <w:rPr>
          <w:noProof/>
          <w:lang w:eastAsia="en-AU"/>
        </w:rPr>
        <w:drawing>
          <wp:inline distT="0" distB="0" distL="0" distR="0">
            <wp:extent cx="6122670" cy="3292575"/>
            <wp:effectExtent l="0" t="0" r="0" b="3175"/>
            <wp:docPr id="25" name="Picture 25" descr="This graph shows the confidence levels by industry, listed from most confident (wholesale trade) to least confident (administrative and support services). See table above for detailed figure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292575"/>
                    </a:xfrm>
                    <a:prstGeom prst="rect">
                      <a:avLst/>
                    </a:prstGeom>
                    <a:noFill/>
                    <a:ln>
                      <a:noFill/>
                    </a:ln>
                  </pic:spPr>
                </pic:pic>
              </a:graphicData>
            </a:graphic>
          </wp:inline>
        </w:drawing>
      </w:r>
    </w:p>
    <w:p w:rsidR="00DF0ADC" w:rsidRDefault="00DF0ADC">
      <w:pPr>
        <w:spacing w:after="200" w:line="276" w:lineRule="auto"/>
      </w:pPr>
      <w:r>
        <w:rPr>
          <w:b/>
          <w:caps/>
        </w:rPr>
        <w:br w:type="page"/>
      </w:r>
    </w:p>
    <w:p w:rsidR="00C16AD1" w:rsidRPr="00C16AD1" w:rsidRDefault="00C16AD1" w:rsidP="00FC07B0">
      <w:pPr>
        <w:pStyle w:val="Heading2"/>
      </w:pPr>
      <w:r w:rsidRPr="00C16AD1">
        <w:lastRenderedPageBreak/>
        <w:t>Key business insights</w:t>
      </w:r>
    </w:p>
    <w:p w:rsidR="0010343D" w:rsidRPr="00FC07B0" w:rsidRDefault="00C16AD1" w:rsidP="001B25B6">
      <w:pPr>
        <w:pStyle w:val="Heading3"/>
        <w:spacing w:before="240"/>
      </w:pPr>
      <w:r w:rsidRPr="00FC07B0">
        <w:t>C</w:t>
      </w:r>
      <w:r w:rsidR="00FC07B0">
        <w:t>onfident</w:t>
      </w:r>
    </w:p>
    <w:p w:rsidR="00C16AD1" w:rsidRPr="00FC07B0" w:rsidRDefault="00C16AD1" w:rsidP="00FC07B0">
      <w:r>
        <w:t xml:space="preserve">Of </w:t>
      </w:r>
      <w:r w:rsidR="002C0A92" w:rsidRPr="002C0A92">
        <w:t xml:space="preserve">the Territory businesses confident about their business prospects for the next 12 months, key reasons cited are: 'strong customer relations'; </w:t>
      </w:r>
      <w:r w:rsidR="00B827D1">
        <w:t>‘</w:t>
      </w:r>
      <w:r w:rsidR="004A6CD2">
        <w:t>strong market position’</w:t>
      </w:r>
      <w:r w:rsidR="002C0A92" w:rsidRPr="002C0A92">
        <w:t xml:space="preserve">; </w:t>
      </w:r>
      <w:r w:rsidR="004A6CD2">
        <w:t>business opportunity</w:t>
      </w:r>
      <w:r w:rsidR="002C0A92" w:rsidRPr="002C0A92">
        <w:t>'</w:t>
      </w:r>
      <w:r w:rsidR="004A6CD2">
        <w:t>;</w:t>
      </w:r>
      <w:r w:rsidR="002C0A92" w:rsidRPr="002C0A92">
        <w:t xml:space="preserve"> and </w:t>
      </w:r>
      <w:r w:rsidR="00B827D1">
        <w:t>‘</w:t>
      </w:r>
      <w:r w:rsidR="004A6CD2">
        <w:t>been in business a long time</w:t>
      </w:r>
      <w:r w:rsidR="00B827D1">
        <w:t>’</w:t>
      </w:r>
      <w:r w:rsidR="002C0A92" w:rsidRPr="002C0A92">
        <w:t>. The graph below shows the relative importance of the key reasons for confidence.</w:t>
      </w:r>
    </w:p>
    <w:p w:rsidR="001B25B6" w:rsidRDefault="001B25B6" w:rsidP="001B25B6">
      <w:r w:rsidRPr="001B25B6">
        <w:rPr>
          <w:noProof/>
          <w:lang w:eastAsia="en-AU"/>
        </w:rPr>
        <w:drawing>
          <wp:inline distT="0" distB="0" distL="0" distR="0">
            <wp:extent cx="4564380" cy="3002280"/>
            <wp:effectExtent l="0" t="0" r="7620" b="7620"/>
            <wp:docPr id="29" name="Picture 29"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4380" cy="3002280"/>
                    </a:xfrm>
                    <a:prstGeom prst="rect">
                      <a:avLst/>
                    </a:prstGeom>
                    <a:noFill/>
                    <a:ln>
                      <a:noFill/>
                    </a:ln>
                  </pic:spPr>
                </pic:pic>
              </a:graphicData>
            </a:graphic>
          </wp:inline>
        </w:drawing>
      </w:r>
    </w:p>
    <w:p w:rsidR="0010343D" w:rsidRPr="001B25B6" w:rsidRDefault="00FC07B0" w:rsidP="001B25B6">
      <w:pPr>
        <w:pStyle w:val="Heading3"/>
      </w:pPr>
      <w:r>
        <w:t>W</w:t>
      </w:r>
      <w:r w:rsidR="000128A1" w:rsidRPr="00FC07B0">
        <w:t>orried</w:t>
      </w:r>
    </w:p>
    <w:p w:rsidR="0010343D" w:rsidRPr="0010343D" w:rsidRDefault="001B25B6" w:rsidP="00745DE4">
      <w:pPr>
        <w:rPr>
          <w:lang w:val="en-US"/>
        </w:rPr>
      </w:pPr>
      <w:r>
        <w:rPr>
          <w:rFonts w:cs="Lato"/>
          <w:color w:val="211D1E"/>
        </w:rPr>
        <w:t xml:space="preserve">Of those Territory businesses worried about their business prospects for the next 12 months, the main reasons cited for being worried are: 'lack of suitably skilled workers'; 'increasing business costs'; and 'Government red tape'. Territory businesses also noted COVID and the lack of international travellers as reasons they were worried about their business prospects. The graph below shows the relative importance of the key reasons for being worried for the last two quarters. </w:t>
      </w:r>
      <w:r w:rsidRPr="001B25B6">
        <w:rPr>
          <w:rFonts w:cs="Lato"/>
          <w:noProof/>
          <w:color w:val="211D1E"/>
          <w:lang w:eastAsia="en-AU"/>
        </w:rPr>
        <w:drawing>
          <wp:inline distT="0" distB="0" distL="0" distR="0">
            <wp:extent cx="4533900" cy="3505200"/>
            <wp:effectExtent l="0" t="0" r="0" b="0"/>
            <wp:docPr id="30" name="Picture 30" descr="The chart outlines the key reasons why surveyed businesses were worried, over the past two quarters. Further detail provided in text above." title="Reasons for being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3505200"/>
                    </a:xfrm>
                    <a:prstGeom prst="rect">
                      <a:avLst/>
                    </a:prstGeom>
                    <a:noFill/>
                    <a:ln>
                      <a:noFill/>
                    </a:ln>
                  </pic:spPr>
                </pic:pic>
              </a:graphicData>
            </a:graphic>
          </wp:inline>
        </w:drawing>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w:t>
      </w:r>
      <w:r w:rsidR="00602465">
        <w:t>’s</w:t>
      </w:r>
      <w:r w:rsidRPr="007932AD">
        <w:t xml:space="preserve"> your business performing this year compared to last year?</w:t>
      </w:r>
    </w:p>
    <w:p w:rsidR="0010343D" w:rsidRDefault="001B25B6" w:rsidP="001B25B6">
      <w:pPr>
        <w:rPr>
          <w:noProof/>
          <w:lang w:eastAsia="en-AU"/>
        </w:rPr>
      </w:pPr>
      <w:r>
        <w:rPr>
          <w:rFonts w:cs="Lato"/>
          <w:color w:val="211D1E"/>
        </w:rPr>
        <w:t>62% of Territory businesses noted that their business performance is better this year compared to last year, while 28% of the businesses stated that business performance is the same as last year, and 10% of businesses stated their business performance is worse than last year.</w:t>
      </w:r>
    </w:p>
    <w:p w:rsidR="001B25B6" w:rsidRPr="0010343D" w:rsidRDefault="001B25B6" w:rsidP="001B25B6">
      <w:pPr>
        <w:jc w:val="center"/>
        <w:rPr>
          <w:lang w:val="en-US"/>
        </w:rPr>
      </w:pPr>
      <w:r w:rsidRPr="001B25B6">
        <w:rPr>
          <w:noProof/>
          <w:lang w:eastAsia="en-AU"/>
        </w:rPr>
        <w:drawing>
          <wp:inline distT="0" distB="0" distL="0" distR="0">
            <wp:extent cx="6122670" cy="2131697"/>
            <wp:effectExtent l="0" t="0" r="0" b="1905"/>
            <wp:docPr id="31" name="Picture 31" descr="Detailed description of graph in text above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2131697"/>
                    </a:xfrm>
                    <a:prstGeom prst="rect">
                      <a:avLst/>
                    </a:prstGeom>
                    <a:noFill/>
                    <a:ln>
                      <a:noFill/>
                    </a:ln>
                  </pic:spPr>
                </pic:pic>
              </a:graphicData>
            </a:graphic>
          </wp:inline>
        </w:drawing>
      </w:r>
    </w:p>
    <w:p w:rsidR="00C16AD1" w:rsidRDefault="00C16AD1" w:rsidP="00FC07B0">
      <w:pPr>
        <w:pStyle w:val="Heading3"/>
      </w:pPr>
      <w:r>
        <w:t>Trend in Business performance</w:t>
      </w:r>
    </w:p>
    <w:p w:rsidR="00BB59F0" w:rsidRDefault="001B25B6" w:rsidP="00BB59F0">
      <w:pPr>
        <w:rPr>
          <w:noProof/>
          <w:lang w:eastAsia="en-AU"/>
        </w:rPr>
      </w:pPr>
      <w:r>
        <w:rPr>
          <w:rFonts w:cs="Lato"/>
          <w:color w:val="211D1E"/>
        </w:rPr>
        <w:t>Compared to the same quarter in previous years, more businesses reported that their performance was getting better. Fewer businesses reported that their performance was worse compared to the previous year, but more businesses reported performance was the same as last year.</w:t>
      </w:r>
    </w:p>
    <w:p w:rsidR="002C0A92" w:rsidRPr="00BB59F0" w:rsidRDefault="001B25B6" w:rsidP="00BB59F0">
      <w:pPr>
        <w:rPr>
          <w:lang w:val="en-US"/>
        </w:rPr>
      </w:pPr>
      <w:r w:rsidRPr="001B25B6">
        <w:rPr>
          <w:noProof/>
          <w:lang w:eastAsia="en-AU"/>
        </w:rPr>
        <w:drawing>
          <wp:inline distT="0" distB="0" distL="0" distR="0">
            <wp:extent cx="6122670" cy="3985448"/>
            <wp:effectExtent l="0" t="0" r="0" b="0"/>
            <wp:docPr id="192" name="Picture 192" descr="Detailed description of graph in text above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985448"/>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E559A2" w:rsidRDefault="001B25B6" w:rsidP="00FC07B0">
      <w:r>
        <w:rPr>
          <w:rFonts w:cs="Lato"/>
          <w:color w:val="211D1E"/>
        </w:rPr>
        <w:t>The table and graphs below highlight that business performance levels varied among businesses in the regions. Compared to the previous quarter, expectations for business performance have improved in all regions, except for Katherine (Big Rivers), and East Arnhem.</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782DD3">
            <w:pPr>
              <w:spacing w:after="40"/>
              <w:jc w:val="right"/>
              <w:rPr>
                <w:b/>
              </w:rPr>
            </w:pPr>
            <w:r w:rsidRPr="00745DE4">
              <w:rPr>
                <w:b/>
              </w:rPr>
              <w:t>Better</w:t>
            </w:r>
          </w:p>
        </w:tc>
        <w:tc>
          <w:tcPr>
            <w:tcW w:w="1417" w:type="dxa"/>
            <w:shd w:val="clear" w:color="auto" w:fill="E6DDEE"/>
            <w:vAlign w:val="bottom"/>
          </w:tcPr>
          <w:p w:rsidR="0010343D" w:rsidRPr="00745DE4" w:rsidRDefault="0010343D" w:rsidP="00782DD3">
            <w:pPr>
              <w:spacing w:after="40"/>
              <w:jc w:val="right"/>
              <w:rPr>
                <w:b/>
              </w:rPr>
            </w:pPr>
            <w:r w:rsidRPr="00745DE4">
              <w:rPr>
                <w:b/>
              </w:rPr>
              <w:t>Same</w:t>
            </w:r>
          </w:p>
        </w:tc>
        <w:tc>
          <w:tcPr>
            <w:tcW w:w="1328" w:type="dxa"/>
            <w:shd w:val="clear" w:color="auto" w:fill="E6DDEE"/>
            <w:vAlign w:val="bottom"/>
          </w:tcPr>
          <w:p w:rsidR="0010343D" w:rsidRPr="00745DE4" w:rsidRDefault="0010343D" w:rsidP="00782DD3">
            <w:pPr>
              <w:spacing w:after="40"/>
              <w:jc w:val="right"/>
              <w:rPr>
                <w:b/>
              </w:rPr>
            </w:pPr>
            <w:r w:rsidRPr="00745DE4">
              <w:rPr>
                <w:b/>
              </w:rPr>
              <w:t>Worse</w:t>
            </w:r>
          </w:p>
        </w:tc>
      </w:tr>
      <w:tr w:rsidR="002C0A92" w:rsidRPr="0010343D" w:rsidTr="00B535BC">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FD10CA" w:rsidP="00FD10CA">
            <w:pPr>
              <w:pStyle w:val="BasicParagraph"/>
              <w:jc w:val="right"/>
              <w:rPr>
                <w:rFonts w:ascii="Lato" w:hAnsi="Lato"/>
                <w:sz w:val="22"/>
                <w:szCs w:val="22"/>
              </w:rPr>
            </w:pPr>
            <w:r>
              <w:rPr>
                <w:rFonts w:ascii="Lato" w:hAnsi="Lato" w:cs="Lato"/>
                <w:sz w:val="22"/>
                <w:szCs w:val="22"/>
              </w:rPr>
              <w:t>64</w:t>
            </w:r>
            <w:r w:rsidR="002C0A92" w:rsidRPr="002C0A92">
              <w:rPr>
                <w:rFonts w:ascii="Lato" w:hAnsi="Lato" w:cs="Lato"/>
                <w:sz w:val="22"/>
                <w:szCs w:val="22"/>
              </w:rPr>
              <w:t>%</w:t>
            </w:r>
          </w:p>
        </w:tc>
        <w:tc>
          <w:tcPr>
            <w:tcW w:w="1417" w:type="dxa"/>
            <w:tcBorders>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33%</w:t>
            </w:r>
          </w:p>
        </w:tc>
        <w:tc>
          <w:tcPr>
            <w:tcW w:w="1328" w:type="dxa"/>
            <w:tcBorders>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29</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36%</w:t>
            </w:r>
          </w:p>
        </w:tc>
        <w:tc>
          <w:tcPr>
            <w:tcW w:w="1328"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35%</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26</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37%</w:t>
            </w:r>
          </w:p>
        </w:tc>
        <w:tc>
          <w:tcPr>
            <w:tcW w:w="1328"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37%</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60</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27%</w:t>
            </w:r>
          </w:p>
        </w:tc>
        <w:tc>
          <w:tcPr>
            <w:tcW w:w="1328"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13%</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sz w:val="22"/>
                <w:szCs w:val="22"/>
              </w:rPr>
              <w:t>n.a.</w:t>
            </w:r>
          </w:p>
        </w:tc>
        <w:tc>
          <w:tcPr>
            <w:tcW w:w="1417"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n.a.</w:t>
            </w:r>
          </w:p>
        </w:tc>
        <w:tc>
          <w:tcPr>
            <w:tcW w:w="1328" w:type="dxa"/>
            <w:tcBorders>
              <w:top w:val="single" w:sz="4" w:space="0" w:color="231F20"/>
              <w:bottom w:val="single" w:sz="4" w:space="0" w:color="231F20"/>
            </w:tcBorders>
            <w:shd w:val="clear" w:color="auto" w:fill="EBEBEC"/>
          </w:tcPr>
          <w:p w:rsidR="002C0A92" w:rsidRPr="002C0A92" w:rsidRDefault="00FD10CA" w:rsidP="00FD10CA">
            <w:pPr>
              <w:pStyle w:val="BasicParagraph"/>
              <w:jc w:val="right"/>
              <w:rPr>
                <w:rFonts w:ascii="Lato" w:hAnsi="Lato"/>
                <w:sz w:val="22"/>
                <w:szCs w:val="22"/>
              </w:rPr>
            </w:pPr>
            <w:r>
              <w:rPr>
                <w:rFonts w:ascii="Lato" w:hAnsi="Lato" w:cs="Lato"/>
                <w:sz w:val="22"/>
                <w:szCs w:val="22"/>
              </w:rPr>
              <w:t>n.a.</w:t>
            </w:r>
          </w:p>
        </w:tc>
      </w:tr>
      <w:tr w:rsidR="002C0A92" w:rsidRPr="0010343D" w:rsidTr="00B535BC">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73</w:t>
            </w:r>
            <w:r w:rsidR="002C0A92" w:rsidRPr="002C0A92">
              <w:rPr>
                <w:rFonts w:ascii="Lato" w:hAnsi="Lato" w:cs="Lato"/>
                <w:sz w:val="22"/>
                <w:szCs w:val="22"/>
              </w:rPr>
              <w:t>%</w:t>
            </w:r>
          </w:p>
        </w:tc>
        <w:tc>
          <w:tcPr>
            <w:tcW w:w="1417" w:type="dxa"/>
            <w:tcBorders>
              <w:top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19%</w:t>
            </w:r>
          </w:p>
        </w:tc>
        <w:tc>
          <w:tcPr>
            <w:tcW w:w="1328" w:type="dxa"/>
            <w:tcBorders>
              <w:top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r>
              <w:rPr>
                <w:rFonts w:ascii="Lato" w:hAnsi="Lato" w:cs="Lato"/>
                <w:sz w:val="22"/>
                <w:szCs w:val="22"/>
              </w:rPr>
              <w:t>8%</w:t>
            </w:r>
          </w:p>
        </w:tc>
      </w:tr>
      <w:tr w:rsidR="002C0A92" w:rsidRPr="0010343D" w:rsidTr="00B535BC">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FD10CA" w:rsidP="00782DD3">
            <w:pPr>
              <w:pStyle w:val="BasicParagraph"/>
              <w:jc w:val="right"/>
              <w:rPr>
                <w:rFonts w:ascii="Lato" w:hAnsi="Lato"/>
                <w:sz w:val="22"/>
                <w:szCs w:val="22"/>
              </w:rPr>
            </w:pPr>
            <w:r>
              <w:rPr>
                <w:rFonts w:ascii="Lato" w:hAnsi="Lato" w:cs="Lato"/>
                <w:b/>
                <w:bCs/>
                <w:sz w:val="22"/>
                <w:szCs w:val="22"/>
              </w:rPr>
              <w:t>62</w:t>
            </w:r>
            <w:r w:rsidR="002C0A92" w:rsidRPr="002C0A92">
              <w:rPr>
                <w:rFonts w:ascii="Lato" w:hAnsi="Lato" w:cs="Lato"/>
                <w:b/>
                <w:bCs/>
                <w:sz w:val="22"/>
                <w:szCs w:val="22"/>
              </w:rPr>
              <w:t>%</w:t>
            </w:r>
          </w:p>
        </w:tc>
        <w:tc>
          <w:tcPr>
            <w:tcW w:w="1417" w:type="dxa"/>
            <w:shd w:val="clear" w:color="auto" w:fill="E6DDEE"/>
          </w:tcPr>
          <w:p w:rsidR="002C0A92" w:rsidRPr="002C0A92" w:rsidRDefault="00FD10CA" w:rsidP="00782DD3">
            <w:pPr>
              <w:pStyle w:val="BasicParagraph"/>
              <w:jc w:val="right"/>
              <w:rPr>
                <w:rFonts w:ascii="Lato" w:hAnsi="Lato"/>
                <w:sz w:val="22"/>
                <w:szCs w:val="22"/>
              </w:rPr>
            </w:pPr>
            <w:r>
              <w:rPr>
                <w:rFonts w:ascii="Lato" w:hAnsi="Lato" w:cs="Lato"/>
                <w:b/>
                <w:bCs/>
                <w:sz w:val="22"/>
                <w:szCs w:val="22"/>
              </w:rPr>
              <w:t>28%</w:t>
            </w:r>
          </w:p>
        </w:tc>
        <w:tc>
          <w:tcPr>
            <w:tcW w:w="1328" w:type="dxa"/>
            <w:shd w:val="clear" w:color="auto" w:fill="E6DDEE"/>
          </w:tcPr>
          <w:p w:rsidR="002C0A92" w:rsidRPr="002C0A92" w:rsidRDefault="00FD10CA" w:rsidP="00782DD3">
            <w:pPr>
              <w:pStyle w:val="BasicParagraph"/>
              <w:jc w:val="right"/>
              <w:rPr>
                <w:rFonts w:ascii="Lato" w:hAnsi="Lato"/>
                <w:sz w:val="22"/>
                <w:szCs w:val="22"/>
              </w:rPr>
            </w:pPr>
            <w:r>
              <w:rPr>
                <w:rFonts w:ascii="Lato" w:hAnsi="Lato" w:cs="Lato"/>
                <w:b/>
                <w:bCs/>
                <w:sz w:val="22"/>
                <w:szCs w:val="22"/>
              </w:rPr>
              <w:t>10%</w:t>
            </w:r>
          </w:p>
        </w:tc>
      </w:tr>
    </w:tbl>
    <w:p w:rsidR="00DB5700" w:rsidRDefault="00DB5700" w:rsidP="008771F0"/>
    <w:p w:rsidR="00795E2B" w:rsidRDefault="007A35F1" w:rsidP="00DB5700">
      <w:pPr>
        <w:tabs>
          <w:tab w:val="left" w:pos="5103"/>
        </w:tabs>
        <w:rPr>
          <w:lang w:val="en-US"/>
        </w:rPr>
      </w:pPr>
      <w:r w:rsidRPr="007A35F1">
        <w:rPr>
          <w:noProof/>
          <w:lang w:eastAsia="en-AU"/>
        </w:rPr>
        <w:drawing>
          <wp:inline distT="0" distB="0" distL="0" distR="0">
            <wp:extent cx="2888909" cy="2537460"/>
            <wp:effectExtent l="0" t="0" r="6985" b="0"/>
            <wp:docPr id="1" name="Picture 1"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3678" cy="2541649"/>
                    </a:xfrm>
                    <a:prstGeom prst="rect">
                      <a:avLst/>
                    </a:prstGeom>
                    <a:noFill/>
                    <a:ln>
                      <a:noFill/>
                    </a:ln>
                  </pic:spPr>
                </pic:pic>
              </a:graphicData>
            </a:graphic>
          </wp:inline>
        </w:drawing>
      </w:r>
      <w:r w:rsidR="001E2D77" w:rsidRPr="001E2D77">
        <w:rPr>
          <w:lang w:val="en-US"/>
        </w:rPr>
        <w:t xml:space="preserve"> </w:t>
      </w:r>
      <w:r w:rsidR="00782DD3">
        <w:rPr>
          <w:noProof/>
          <w:lang w:eastAsia="en-AU"/>
        </w:rPr>
        <w:t xml:space="preserve">      </w:t>
      </w:r>
      <w:r w:rsidRPr="007A35F1">
        <w:rPr>
          <w:noProof/>
          <w:lang w:eastAsia="en-AU"/>
        </w:rPr>
        <w:drawing>
          <wp:inline distT="0" distB="0" distL="0" distR="0">
            <wp:extent cx="2899856" cy="2529512"/>
            <wp:effectExtent l="0" t="0" r="0" b="4445"/>
            <wp:docPr id="3" name="Picture 3"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7556" cy="2536229"/>
                    </a:xfrm>
                    <a:prstGeom prst="rect">
                      <a:avLst/>
                    </a:prstGeom>
                    <a:noFill/>
                    <a:ln>
                      <a:noFill/>
                    </a:ln>
                  </pic:spPr>
                </pic:pic>
              </a:graphicData>
            </a:graphic>
          </wp:inline>
        </w:drawing>
      </w:r>
      <w:r w:rsidR="00DB5700">
        <w:rPr>
          <w:lang w:val="en-US"/>
        </w:rPr>
        <w:tab/>
      </w:r>
    </w:p>
    <w:p w:rsidR="00795E2B" w:rsidRDefault="007A35F1" w:rsidP="00DB5700">
      <w:pPr>
        <w:tabs>
          <w:tab w:val="left" w:pos="5103"/>
        </w:tabs>
        <w:rPr>
          <w:lang w:val="en-US"/>
        </w:rPr>
      </w:pPr>
      <w:r w:rsidRPr="007A35F1">
        <w:rPr>
          <w:noProof/>
          <w:lang w:eastAsia="en-AU"/>
        </w:rPr>
        <w:drawing>
          <wp:inline distT="0" distB="0" distL="0" distR="0">
            <wp:extent cx="2872740" cy="2590407"/>
            <wp:effectExtent l="0" t="0" r="3810" b="635"/>
            <wp:docPr id="7" name="Picture 7"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8833" cy="2595902"/>
                    </a:xfrm>
                    <a:prstGeom prst="rect">
                      <a:avLst/>
                    </a:prstGeom>
                    <a:noFill/>
                    <a:ln>
                      <a:noFill/>
                    </a:ln>
                  </pic:spPr>
                </pic:pic>
              </a:graphicData>
            </a:graphic>
          </wp:inline>
        </w:drawing>
      </w:r>
      <w:r w:rsidR="00782DD3" w:rsidRPr="00782DD3">
        <w:rPr>
          <w:lang w:val="en-US"/>
        </w:rPr>
        <w:t xml:space="preserve"> </w:t>
      </w:r>
      <w:r w:rsidR="00782DD3">
        <w:rPr>
          <w:noProof/>
          <w:lang w:eastAsia="en-AU"/>
        </w:rPr>
        <w:t xml:space="preserve">      </w:t>
      </w:r>
      <w:r w:rsidRPr="007A35F1">
        <w:rPr>
          <w:noProof/>
          <w:lang w:eastAsia="en-AU"/>
        </w:rPr>
        <w:drawing>
          <wp:inline distT="0" distB="0" distL="0" distR="0">
            <wp:extent cx="2872740" cy="2558206"/>
            <wp:effectExtent l="0" t="0" r="3810" b="0"/>
            <wp:docPr id="9" name="Picture 9"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5688" cy="2560831"/>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7A35F1" w:rsidP="00DB5700">
      <w:pPr>
        <w:tabs>
          <w:tab w:val="left" w:pos="5103"/>
        </w:tabs>
        <w:rPr>
          <w:lang w:val="en-US"/>
        </w:rPr>
      </w:pPr>
      <w:r w:rsidRPr="007A35F1">
        <w:rPr>
          <w:noProof/>
          <w:lang w:eastAsia="en-AU"/>
        </w:rPr>
        <w:lastRenderedPageBreak/>
        <w:drawing>
          <wp:inline distT="0" distB="0" distL="0" distR="0">
            <wp:extent cx="2811780" cy="2569981"/>
            <wp:effectExtent l="0" t="0" r="7620" b="1905"/>
            <wp:docPr id="11" name="Picture 11"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5218" cy="2573123"/>
                    </a:xfrm>
                    <a:prstGeom prst="rect">
                      <a:avLst/>
                    </a:prstGeom>
                    <a:noFill/>
                    <a:ln>
                      <a:noFill/>
                    </a:ln>
                  </pic:spPr>
                </pic:pic>
              </a:graphicData>
            </a:graphic>
          </wp:inline>
        </w:drawing>
      </w:r>
      <w:r w:rsidR="00782DD3">
        <w:rPr>
          <w:noProof/>
          <w:lang w:eastAsia="en-AU"/>
        </w:rPr>
        <w:t xml:space="preserve">       </w:t>
      </w:r>
      <w:r w:rsidRPr="007A35F1">
        <w:rPr>
          <w:noProof/>
          <w:lang w:eastAsia="en-AU"/>
        </w:rPr>
        <w:drawing>
          <wp:inline distT="0" distB="0" distL="0" distR="0">
            <wp:extent cx="2811780" cy="2563072"/>
            <wp:effectExtent l="0" t="0" r="7620" b="8890"/>
            <wp:docPr id="12" name="Picture 12"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5582" cy="2566537"/>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w:t>
      </w:r>
      <w:r w:rsidR="00782DD3">
        <w:t>Industry, Tourism and Trade</w:t>
      </w:r>
      <w:r w:rsidRPr="00EF63F6">
        <w:t xml:space="preserve"> (D</w:t>
      </w:r>
      <w:r w:rsidR="00782DD3">
        <w:t>ITT</w:t>
      </w:r>
      <w:r w:rsidRPr="00EF63F6">
        <w:t xml:space="preserve">)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w:t>
      </w:r>
      <w:r w:rsidR="00942B2E">
        <w:t>proportion</w:t>
      </w:r>
      <w:r w:rsidRPr="00EF63F6">
        <w:t xml:space="preserve">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008F28BD">
        <w:rPr>
          <w:rFonts w:eastAsia="Lato" w:cs="Lato"/>
          <w:b/>
          <w:color w:val="FFFFFF"/>
          <w:sz w:val="56"/>
          <w:lang w:val="en-US"/>
        </w:rPr>
        <w:t>industry</w:t>
      </w:r>
      <w:r w:rsidRPr="0010343D">
        <w:rPr>
          <w:rFonts w:eastAsia="Lato" w:cs="Lato"/>
          <w:b/>
          <w:color w:val="FFFFFF"/>
          <w:sz w:val="56"/>
          <w:lang w:val="en-US"/>
        </w:rPr>
        <w:t>.nt.gov.au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0764A0">
      <w:headerReference w:type="default" r:id="rId25"/>
      <w:footerReference w:type="default" r:id="rId26"/>
      <w:footerReference w:type="first" r:id="rId27"/>
      <w:type w:val="continuous"/>
      <w:pgSz w:w="11910" w:h="16840"/>
      <w:pgMar w:top="993"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E1" w:rsidRDefault="004D0EE1" w:rsidP="00C5531E">
      <w:pPr>
        <w:spacing w:after="0" w:line="240" w:lineRule="auto"/>
      </w:pPr>
      <w:r>
        <w:separator/>
      </w:r>
    </w:p>
  </w:endnote>
  <w:endnote w:type="continuationSeparator" w:id="0">
    <w:p w:rsidR="004D0EE1" w:rsidRDefault="004D0EE1"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531E" w:rsidRDefault="004D0EE1" w:rsidP="00C5531E">
    <w:pPr>
      <w:pStyle w:val="Footer"/>
    </w:pPr>
    <w:r w:rsidRPr="00C5531E">
      <w:rPr>
        <w:b/>
        <w:caps/>
      </w:rPr>
      <w:t>Northern Territory Business Confidence</w:t>
    </w:r>
    <w:r w:rsidRPr="00C5531E">
      <w:t xml:space="preserve"> </w:t>
    </w:r>
    <w:r>
      <w:t>June Quarter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0254" w:rsidRDefault="00B25D40" w:rsidP="00C5531E">
    <w:pPr>
      <w:pStyle w:val="Footer"/>
      <w:tabs>
        <w:tab w:val="clear" w:pos="4513"/>
        <w:tab w:val="clear" w:pos="9026"/>
        <w:tab w:val="right" w:pos="9639"/>
      </w:tabs>
    </w:pPr>
    <w:r>
      <w:rPr>
        <w:b/>
        <w:sz w:val="28"/>
        <w:szCs w:val="28"/>
      </w:rPr>
      <w:t>industry</w:t>
    </w:r>
    <w:r w:rsidR="004D0EE1" w:rsidRPr="00C5531E">
      <w:rPr>
        <w:b/>
        <w:sz w:val="28"/>
        <w:szCs w:val="28"/>
      </w:rPr>
      <w:t>.nt.gov.au</w:t>
    </w:r>
    <w:r w:rsidR="004D0EE1" w:rsidRPr="00C50254">
      <w:tab/>
    </w:r>
    <w:r w:rsidR="004D0EE1">
      <w:rPr>
        <w:noProof/>
        <w:lang w:val="en-AU" w:eastAsia="en-AU"/>
      </w:rPr>
      <w:drawing>
        <wp:inline distT="0" distB="0" distL="0" distR="0" wp14:anchorId="4644A9B2" wp14:editId="532EFACA">
          <wp:extent cx="1481764" cy="528705"/>
          <wp:effectExtent l="0" t="0" r="4445" b="508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E1" w:rsidRDefault="004D0EE1" w:rsidP="00C5531E">
      <w:pPr>
        <w:spacing w:after="0" w:line="240" w:lineRule="auto"/>
      </w:pPr>
      <w:r>
        <w:separator/>
      </w:r>
    </w:p>
  </w:footnote>
  <w:footnote w:type="continuationSeparator" w:id="0">
    <w:p w:rsidR="004D0EE1" w:rsidRDefault="004D0EE1" w:rsidP="00C5531E">
      <w:pPr>
        <w:spacing w:after="0" w:line="240" w:lineRule="auto"/>
      </w:pPr>
      <w:r>
        <w:continuationSeparator/>
      </w:r>
    </w:p>
  </w:footnote>
  <w:footnote w:id="1">
    <w:p w:rsidR="004D0EE1" w:rsidRDefault="004D0EE1" w:rsidP="00263A3E">
      <w:pPr>
        <w:pStyle w:val="Default"/>
      </w:pPr>
      <w:r>
        <w:rPr>
          <w:rStyle w:val="FootnoteReference"/>
        </w:rPr>
        <w:footnoteRef/>
      </w:r>
      <w:r>
        <w:t xml:space="preserve"> </w:t>
      </w:r>
    </w:p>
    <w:p w:rsidR="004D0EE1" w:rsidRPr="00263A3E" w:rsidRDefault="004D0EE1" w:rsidP="00263A3E">
      <w:pPr>
        <w:pStyle w:val="Default"/>
        <w:rPr>
          <w:sz w:val="16"/>
          <w:szCs w:val="16"/>
        </w:rPr>
      </w:pPr>
      <w:r w:rsidRPr="00263A3E">
        <w:rPr>
          <w:rStyle w:val="A7"/>
          <w:sz w:val="16"/>
          <w:szCs w:val="16"/>
        </w:rPr>
        <w:t xml:space="preserve">The Barkly-Tennant Creek result is excluded in the regional breakdown due to an </w:t>
      </w:r>
      <w:r w:rsidRPr="00263A3E">
        <w:rPr>
          <w:rStyle w:val="A7"/>
          <w:color w:val="211D1E"/>
          <w:sz w:val="16"/>
          <w:szCs w:val="16"/>
        </w:rPr>
        <w:t xml:space="preserve">insufficient number of responses collected in the quarter. </w:t>
      </w:r>
    </w:p>
    <w:p w:rsidR="004D0EE1" w:rsidRDefault="004D0E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4D0EE1" w:rsidRPr="00C5531E" w:rsidRDefault="004D0EE1">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836C7A">
          <w:rPr>
            <w:noProof/>
            <w:color w:val="8D52A2"/>
          </w:rPr>
          <w:t>13</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64E11"/>
    <w:rsid w:val="00071972"/>
    <w:rsid w:val="0007609F"/>
    <w:rsid w:val="000764A0"/>
    <w:rsid w:val="000C2E7E"/>
    <w:rsid w:val="000E0050"/>
    <w:rsid w:val="0010005A"/>
    <w:rsid w:val="0010343D"/>
    <w:rsid w:val="001105A6"/>
    <w:rsid w:val="001267FA"/>
    <w:rsid w:val="0013290B"/>
    <w:rsid w:val="00134235"/>
    <w:rsid w:val="001353C3"/>
    <w:rsid w:val="00143F93"/>
    <w:rsid w:val="00157995"/>
    <w:rsid w:val="0017490A"/>
    <w:rsid w:val="00190A2A"/>
    <w:rsid w:val="00195DD8"/>
    <w:rsid w:val="001A2F42"/>
    <w:rsid w:val="001A6658"/>
    <w:rsid w:val="001B25B6"/>
    <w:rsid w:val="001B7955"/>
    <w:rsid w:val="001E032D"/>
    <w:rsid w:val="001E2D77"/>
    <w:rsid w:val="001E488F"/>
    <w:rsid w:val="001F25A9"/>
    <w:rsid w:val="001F3406"/>
    <w:rsid w:val="00206B30"/>
    <w:rsid w:val="002112D6"/>
    <w:rsid w:val="00235580"/>
    <w:rsid w:val="002622C9"/>
    <w:rsid w:val="00263A3E"/>
    <w:rsid w:val="00286879"/>
    <w:rsid w:val="00291DFA"/>
    <w:rsid w:val="002B363C"/>
    <w:rsid w:val="002C0A92"/>
    <w:rsid w:val="002C0BB9"/>
    <w:rsid w:val="002E1235"/>
    <w:rsid w:val="002F49FF"/>
    <w:rsid w:val="00306DA4"/>
    <w:rsid w:val="00335053"/>
    <w:rsid w:val="003517A1"/>
    <w:rsid w:val="00373B9C"/>
    <w:rsid w:val="003A0787"/>
    <w:rsid w:val="003B6ED5"/>
    <w:rsid w:val="00402483"/>
    <w:rsid w:val="004204EC"/>
    <w:rsid w:val="004307E0"/>
    <w:rsid w:val="004440A6"/>
    <w:rsid w:val="004A6CD2"/>
    <w:rsid w:val="004C4044"/>
    <w:rsid w:val="004C58E7"/>
    <w:rsid w:val="004D0EE1"/>
    <w:rsid w:val="00547091"/>
    <w:rsid w:val="0055229B"/>
    <w:rsid w:val="00577352"/>
    <w:rsid w:val="00593821"/>
    <w:rsid w:val="005B1172"/>
    <w:rsid w:val="005D1A98"/>
    <w:rsid w:val="005F0BBE"/>
    <w:rsid w:val="005F4F96"/>
    <w:rsid w:val="00602465"/>
    <w:rsid w:val="00604BE0"/>
    <w:rsid w:val="00607DDF"/>
    <w:rsid w:val="006128B7"/>
    <w:rsid w:val="00616613"/>
    <w:rsid w:val="0062550A"/>
    <w:rsid w:val="006848A1"/>
    <w:rsid w:val="006B44DD"/>
    <w:rsid w:val="006B5956"/>
    <w:rsid w:val="006C0805"/>
    <w:rsid w:val="006C19EE"/>
    <w:rsid w:val="00745DE4"/>
    <w:rsid w:val="00756C21"/>
    <w:rsid w:val="00771784"/>
    <w:rsid w:val="00782DD3"/>
    <w:rsid w:val="007932AD"/>
    <w:rsid w:val="00795E2B"/>
    <w:rsid w:val="007A35F1"/>
    <w:rsid w:val="007C715D"/>
    <w:rsid w:val="00801BB0"/>
    <w:rsid w:val="00836C7A"/>
    <w:rsid w:val="00847CBF"/>
    <w:rsid w:val="00860DCB"/>
    <w:rsid w:val="00871C7C"/>
    <w:rsid w:val="008738B3"/>
    <w:rsid w:val="008771F0"/>
    <w:rsid w:val="008857F0"/>
    <w:rsid w:val="008A0E1A"/>
    <w:rsid w:val="008A5F8B"/>
    <w:rsid w:val="008C0825"/>
    <w:rsid w:val="008D0EDB"/>
    <w:rsid w:val="008D6DA6"/>
    <w:rsid w:val="008F22F4"/>
    <w:rsid w:val="008F28BD"/>
    <w:rsid w:val="00900CAC"/>
    <w:rsid w:val="00903B88"/>
    <w:rsid w:val="009220DC"/>
    <w:rsid w:val="00937D3E"/>
    <w:rsid w:val="00942B2E"/>
    <w:rsid w:val="009441AF"/>
    <w:rsid w:val="00944308"/>
    <w:rsid w:val="009F726D"/>
    <w:rsid w:val="00A34485"/>
    <w:rsid w:val="00A51310"/>
    <w:rsid w:val="00A72A20"/>
    <w:rsid w:val="00AA09B9"/>
    <w:rsid w:val="00AA437D"/>
    <w:rsid w:val="00AC07C4"/>
    <w:rsid w:val="00AD6BD6"/>
    <w:rsid w:val="00AF4A01"/>
    <w:rsid w:val="00B056F9"/>
    <w:rsid w:val="00B07052"/>
    <w:rsid w:val="00B25D40"/>
    <w:rsid w:val="00B407EE"/>
    <w:rsid w:val="00B41926"/>
    <w:rsid w:val="00B535BC"/>
    <w:rsid w:val="00B60F9E"/>
    <w:rsid w:val="00B7070B"/>
    <w:rsid w:val="00B73CCD"/>
    <w:rsid w:val="00B74B09"/>
    <w:rsid w:val="00B827D1"/>
    <w:rsid w:val="00BB59F0"/>
    <w:rsid w:val="00BD4235"/>
    <w:rsid w:val="00BE4C07"/>
    <w:rsid w:val="00C063A8"/>
    <w:rsid w:val="00C16AD1"/>
    <w:rsid w:val="00C21DF2"/>
    <w:rsid w:val="00C44C97"/>
    <w:rsid w:val="00C52DCD"/>
    <w:rsid w:val="00C5531E"/>
    <w:rsid w:val="00C61F3B"/>
    <w:rsid w:val="00C778E0"/>
    <w:rsid w:val="00C80E42"/>
    <w:rsid w:val="00C87745"/>
    <w:rsid w:val="00CA17D1"/>
    <w:rsid w:val="00CA2E4B"/>
    <w:rsid w:val="00CA6467"/>
    <w:rsid w:val="00CB6E6C"/>
    <w:rsid w:val="00CC2926"/>
    <w:rsid w:val="00CC7A57"/>
    <w:rsid w:val="00CD6581"/>
    <w:rsid w:val="00D348DA"/>
    <w:rsid w:val="00D856C5"/>
    <w:rsid w:val="00D915CE"/>
    <w:rsid w:val="00DB5700"/>
    <w:rsid w:val="00DF0ADC"/>
    <w:rsid w:val="00E0155E"/>
    <w:rsid w:val="00E043FE"/>
    <w:rsid w:val="00E25268"/>
    <w:rsid w:val="00E33CAE"/>
    <w:rsid w:val="00E559A2"/>
    <w:rsid w:val="00EF3A1E"/>
    <w:rsid w:val="00EF63F6"/>
    <w:rsid w:val="00F10F38"/>
    <w:rsid w:val="00F133EA"/>
    <w:rsid w:val="00F14E79"/>
    <w:rsid w:val="00F155B1"/>
    <w:rsid w:val="00F60D46"/>
    <w:rsid w:val="00F6305A"/>
    <w:rsid w:val="00F67EE9"/>
    <w:rsid w:val="00F902D8"/>
    <w:rsid w:val="00F9118E"/>
    <w:rsid w:val="00FA1425"/>
    <w:rsid w:val="00FC07B0"/>
    <w:rsid w:val="00FC3E63"/>
    <w:rsid w:val="00FD10CA"/>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7F71B4"/>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0764A0"/>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0764A0"/>
    <w:rPr>
      <w:rFonts w:cs="Lato"/>
      <w:color w:val="211D1E"/>
      <w:sz w:val="30"/>
      <w:szCs w:val="30"/>
    </w:rPr>
  </w:style>
  <w:style w:type="character" w:customStyle="1" w:styleId="A5">
    <w:name w:val="A5"/>
    <w:uiPriority w:val="99"/>
    <w:rsid w:val="000764A0"/>
    <w:rPr>
      <w:rFonts w:cs="Lato"/>
      <w:color w:val="211D1E"/>
      <w:sz w:val="30"/>
      <w:szCs w:val="30"/>
    </w:rPr>
  </w:style>
  <w:style w:type="paragraph" w:styleId="FootnoteText">
    <w:name w:val="footnote text"/>
    <w:basedOn w:val="Normal"/>
    <w:link w:val="FootnoteTextChar"/>
    <w:uiPriority w:val="99"/>
    <w:semiHidden/>
    <w:unhideWhenUsed/>
    <w:rsid w:val="00263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A3E"/>
    <w:rPr>
      <w:rFonts w:ascii="Lato" w:hAnsi="Lato"/>
      <w:sz w:val="20"/>
      <w:szCs w:val="20"/>
    </w:rPr>
  </w:style>
  <w:style w:type="character" w:styleId="FootnoteReference">
    <w:name w:val="footnote reference"/>
    <w:basedOn w:val="DefaultParagraphFont"/>
    <w:uiPriority w:val="99"/>
    <w:semiHidden/>
    <w:unhideWhenUsed/>
    <w:rsid w:val="00263A3E"/>
    <w:rPr>
      <w:vertAlign w:val="superscript"/>
    </w:rPr>
  </w:style>
  <w:style w:type="character" w:customStyle="1" w:styleId="A7">
    <w:name w:val="A7"/>
    <w:uiPriority w:val="99"/>
    <w:rsid w:val="00263A3E"/>
    <w:rPr>
      <w:rFonts w:cs="Lato"/>
      <w:color w:val="000000"/>
    </w:rPr>
  </w:style>
  <w:style w:type="paragraph" w:customStyle="1" w:styleId="Pa0">
    <w:name w:val="Pa0"/>
    <w:basedOn w:val="Default"/>
    <w:next w:val="Default"/>
    <w:uiPriority w:val="99"/>
    <w:rsid w:val="008738B3"/>
    <w:pPr>
      <w:spacing w:line="241" w:lineRule="atLeast"/>
    </w:pPr>
    <w:rPr>
      <w:rFonts w:cstheme="minorBidi"/>
      <w:color w:val="auto"/>
    </w:rPr>
  </w:style>
  <w:style w:type="character" w:customStyle="1" w:styleId="A8">
    <w:name w:val="A8"/>
    <w:uiPriority w:val="99"/>
    <w:rsid w:val="008738B3"/>
    <w:rPr>
      <w:rFonts w:cs="Lato"/>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BA37-4244-481D-9738-12D60E5E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NT business confidence survey - June quarter 2021</vt:lpstr>
    </vt:vector>
  </TitlesOfParts>
  <Company>Northern Territory Government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June quarter 2021</dc:title>
  <dc:creator>Northern Territory Government</dc:creator>
  <cp:lastModifiedBy>Marlene Woods</cp:lastModifiedBy>
  <cp:revision>3</cp:revision>
  <cp:lastPrinted>2021-04-12T06:17:00Z</cp:lastPrinted>
  <dcterms:created xsi:type="dcterms:W3CDTF">2021-07-28T04:04:00Z</dcterms:created>
  <dcterms:modified xsi:type="dcterms:W3CDTF">2021-07-28T04:05:00Z</dcterms:modified>
</cp:coreProperties>
</file>