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15369" w:type="dxa"/>
        <w:tblLayout w:type="fixed"/>
        <w:tblLook w:val="04A0" w:firstRow="1" w:lastRow="0" w:firstColumn="1" w:lastColumn="0" w:noHBand="0" w:noVBand="1"/>
      </w:tblPr>
      <w:tblGrid>
        <w:gridCol w:w="1923"/>
        <w:gridCol w:w="1930"/>
        <w:gridCol w:w="5214"/>
        <w:gridCol w:w="1191"/>
        <w:gridCol w:w="1191"/>
        <w:gridCol w:w="1306"/>
        <w:gridCol w:w="1307"/>
        <w:gridCol w:w="1307"/>
      </w:tblGrid>
      <w:tr w:rsidR="00F70358" w:rsidRPr="00F70358" w14:paraId="7CFE9768" w14:textId="77777777" w:rsidTr="00F70358">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hideMark/>
          </w:tcPr>
          <w:p w14:paraId="0EA11B88" w14:textId="77777777" w:rsidR="00F70358" w:rsidRPr="00F70358" w:rsidRDefault="00F70358" w:rsidP="007F03D1">
            <w:pPr>
              <w:rPr>
                <w:rFonts w:eastAsia="Times New Roman"/>
                <w:b w:val="0"/>
                <w:bCs w:val="0"/>
                <w:color w:val="FFFFFF"/>
                <w:sz w:val="18"/>
                <w:szCs w:val="18"/>
                <w:lang w:eastAsia="en-AU"/>
              </w:rPr>
            </w:pPr>
            <w:r w:rsidRPr="00F70358">
              <w:rPr>
                <w:rFonts w:eastAsia="Times New Roman"/>
                <w:color w:val="FFFFFF"/>
                <w:sz w:val="18"/>
                <w:szCs w:val="18"/>
                <w:lang w:eastAsia="en-AU"/>
              </w:rPr>
              <w:t>Division</w:t>
            </w:r>
          </w:p>
        </w:tc>
        <w:tc>
          <w:tcPr>
            <w:tcW w:w="1930" w:type="dxa"/>
            <w:hideMark/>
          </w:tcPr>
          <w:p w14:paraId="55A9EC33"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color w:val="FFFFFF"/>
                <w:sz w:val="18"/>
                <w:szCs w:val="18"/>
                <w:lang w:eastAsia="en-AU"/>
              </w:rPr>
              <w:t>Topic of information</w:t>
            </w:r>
          </w:p>
        </w:tc>
        <w:tc>
          <w:tcPr>
            <w:tcW w:w="5214" w:type="dxa"/>
            <w:hideMark/>
          </w:tcPr>
          <w:p w14:paraId="72D7386A"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color w:val="FFFFFF"/>
                <w:sz w:val="18"/>
                <w:szCs w:val="18"/>
                <w:lang w:eastAsia="en-AU"/>
              </w:rPr>
              <w:t>Description of information</w:t>
            </w:r>
          </w:p>
        </w:tc>
        <w:tc>
          <w:tcPr>
            <w:tcW w:w="1191" w:type="dxa"/>
            <w:hideMark/>
          </w:tcPr>
          <w:p w14:paraId="459C3D2F" w14:textId="77777777" w:rsidR="00F70358" w:rsidRPr="00F70358" w:rsidRDefault="00F70358" w:rsidP="007F03D1">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color w:val="FFFFFF"/>
                <w:sz w:val="18"/>
                <w:szCs w:val="18"/>
                <w:lang w:eastAsia="en-AU"/>
              </w:rPr>
              <w:t>Includes personal information</w:t>
            </w:r>
          </w:p>
        </w:tc>
        <w:tc>
          <w:tcPr>
            <w:tcW w:w="1191" w:type="dxa"/>
            <w:hideMark/>
          </w:tcPr>
          <w:p w14:paraId="15E40586"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color w:val="FFFFFF"/>
                <w:sz w:val="18"/>
                <w:szCs w:val="18"/>
                <w:lang w:eastAsia="en-AU"/>
              </w:rPr>
              <w:t>How is it stored</w:t>
            </w:r>
          </w:p>
        </w:tc>
        <w:tc>
          <w:tcPr>
            <w:tcW w:w="1306" w:type="dxa"/>
            <w:hideMark/>
          </w:tcPr>
          <w:p w14:paraId="67B4AA29"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w:t>
            </w:r>
            <w:proofErr w:type="spellStart"/>
            <w:r w:rsidRPr="00F70358">
              <w:rPr>
                <w:rFonts w:eastAsia="Times New Roman"/>
                <w:color w:val="FFFFFF"/>
                <w:sz w:val="18"/>
                <w:szCs w:val="18"/>
                <w:lang w:eastAsia="en-AU"/>
              </w:rPr>
              <w:t>i</w:t>
            </w:r>
            <w:proofErr w:type="spellEnd"/>
            <w:r w:rsidRPr="00F70358">
              <w:rPr>
                <w:rFonts w:eastAsia="Times New Roman"/>
                <w:color w:val="FFFFFF"/>
                <w:sz w:val="18"/>
                <w:szCs w:val="18"/>
                <w:lang w:eastAsia="en-AU"/>
              </w:rPr>
              <w:t xml:space="preserve">) may be inspected under </w:t>
            </w:r>
            <w:proofErr w:type="gramStart"/>
            <w:r w:rsidRPr="00F70358">
              <w:rPr>
                <w:rFonts w:eastAsia="Times New Roman"/>
                <w:color w:val="FFFFFF"/>
                <w:sz w:val="18"/>
                <w:szCs w:val="18"/>
                <w:lang w:eastAsia="en-AU"/>
              </w:rPr>
              <w:t>other</w:t>
            </w:r>
            <w:proofErr w:type="gramEnd"/>
            <w:r w:rsidRPr="00F70358">
              <w:rPr>
                <w:rFonts w:eastAsia="Times New Roman"/>
                <w:color w:val="FFFFFF"/>
                <w:sz w:val="18"/>
                <w:szCs w:val="18"/>
                <w:lang w:eastAsia="en-AU"/>
              </w:rPr>
              <w:t xml:space="preserve"> Act?</w:t>
            </w:r>
          </w:p>
        </w:tc>
        <w:tc>
          <w:tcPr>
            <w:tcW w:w="1307" w:type="dxa"/>
            <w:hideMark/>
          </w:tcPr>
          <w:p w14:paraId="18F0E7D9"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 may be purchased?</w:t>
            </w:r>
          </w:p>
        </w:tc>
        <w:tc>
          <w:tcPr>
            <w:tcW w:w="1307" w:type="dxa"/>
            <w:hideMark/>
          </w:tcPr>
          <w:p w14:paraId="6CFB3A75" w14:textId="77777777" w:rsidR="00F70358" w:rsidRPr="00F70358" w:rsidRDefault="00F70358" w:rsidP="007F03D1">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(1)(b)(iii) distributed free of charge?</w:t>
            </w:r>
          </w:p>
        </w:tc>
      </w:tr>
      <w:tr w:rsidR="00F70358" w:rsidRPr="00F70358" w14:paraId="27444AAC" w14:textId="77777777" w:rsidTr="00F7035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23" w:type="dxa"/>
            <w:hideMark/>
          </w:tcPr>
          <w:p w14:paraId="4E036931"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All</w:t>
            </w:r>
          </w:p>
        </w:tc>
        <w:tc>
          <w:tcPr>
            <w:tcW w:w="1930" w:type="dxa"/>
            <w:hideMark/>
          </w:tcPr>
          <w:p w14:paraId="73E752BE"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Staff development</w:t>
            </w:r>
          </w:p>
        </w:tc>
        <w:tc>
          <w:tcPr>
            <w:tcW w:w="5214" w:type="dxa"/>
            <w:hideMark/>
          </w:tcPr>
          <w:p w14:paraId="0C5E29FA"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about encouraging staff to develop their skills and abilities (through activities, programs and events) to maximise their potential and increase their productivity.</w:t>
            </w:r>
          </w:p>
        </w:tc>
        <w:tc>
          <w:tcPr>
            <w:tcW w:w="1191" w:type="dxa"/>
            <w:hideMark/>
          </w:tcPr>
          <w:p w14:paraId="137D257A"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hideMark/>
          </w:tcPr>
          <w:p w14:paraId="43138200"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hideMark/>
          </w:tcPr>
          <w:p w14:paraId="5E6F1B2E"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6772A41A"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340E64F8"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67E20894" w14:textId="77777777" w:rsidTr="00F70358">
        <w:trPr>
          <w:trHeight w:val="2042"/>
        </w:trPr>
        <w:tc>
          <w:tcPr>
            <w:cnfStyle w:val="001000000000" w:firstRow="0" w:lastRow="0" w:firstColumn="1" w:lastColumn="0" w:oddVBand="0" w:evenVBand="0" w:oddHBand="0" w:evenHBand="0" w:firstRowFirstColumn="0" w:firstRowLastColumn="0" w:lastRowFirstColumn="0" w:lastRowLastColumn="0"/>
            <w:tcW w:w="1923" w:type="dxa"/>
            <w:hideMark/>
          </w:tcPr>
          <w:p w14:paraId="01F17464"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Business and Regions</w:t>
            </w:r>
          </w:p>
        </w:tc>
        <w:tc>
          <w:tcPr>
            <w:tcW w:w="1930" w:type="dxa"/>
            <w:hideMark/>
          </w:tcPr>
          <w:p w14:paraId="270AD3E1"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Occupational licensing</w:t>
            </w:r>
          </w:p>
        </w:tc>
        <w:tc>
          <w:tcPr>
            <w:tcW w:w="5214" w:type="dxa"/>
            <w:hideMark/>
          </w:tcPr>
          <w:p w14:paraId="656F3761" w14:textId="68E1647D"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Storage of information in relation to the function of managing occupational licences and registrations, in accordance with the relevant Acts and Regulations. Includes information on the setting of policy and monitoring compliance for sex service businesses and occupations such as property agents, conveyancers, architects, auctioneers, building practitioners, commercial and private agents, licensed surveyors, tobacco retail, motor vehicle dealers, pawnbroker and second-hand dealers, plumbers and drainers and private security.</w:t>
            </w:r>
          </w:p>
        </w:tc>
        <w:tc>
          <w:tcPr>
            <w:tcW w:w="1191" w:type="dxa"/>
            <w:hideMark/>
          </w:tcPr>
          <w:p w14:paraId="76AC7082"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hideMark/>
          </w:tcPr>
          <w:p w14:paraId="5065171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Electronic </w:t>
            </w:r>
          </w:p>
        </w:tc>
        <w:tc>
          <w:tcPr>
            <w:tcW w:w="1306" w:type="dxa"/>
            <w:hideMark/>
          </w:tcPr>
          <w:p w14:paraId="5134EFA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hideMark/>
          </w:tcPr>
          <w:p w14:paraId="76DBC3D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67F61DC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r>
      <w:tr w:rsidR="00F70358" w:rsidRPr="00F70358" w14:paraId="59F87851" w14:textId="77777777" w:rsidTr="00F70358">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923" w:type="dxa"/>
            <w:hideMark/>
          </w:tcPr>
          <w:p w14:paraId="656FFE10"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Business and Regions</w:t>
            </w:r>
          </w:p>
        </w:tc>
        <w:tc>
          <w:tcPr>
            <w:tcW w:w="1930" w:type="dxa"/>
            <w:hideMark/>
          </w:tcPr>
          <w:p w14:paraId="1472A60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Associations</w:t>
            </w:r>
          </w:p>
        </w:tc>
        <w:tc>
          <w:tcPr>
            <w:tcW w:w="5214" w:type="dxa"/>
            <w:hideMark/>
          </w:tcPr>
          <w:p w14:paraId="0D57F17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about associations incorporated under the Associations Act 2003 and cooperatives under the Co-operatives (National Uniform Legislation) Act 2015.</w:t>
            </w:r>
          </w:p>
        </w:tc>
        <w:tc>
          <w:tcPr>
            <w:tcW w:w="1191" w:type="dxa"/>
            <w:hideMark/>
          </w:tcPr>
          <w:p w14:paraId="01D778C4"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hideMark/>
          </w:tcPr>
          <w:p w14:paraId="4240A775"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hideMark/>
          </w:tcPr>
          <w:p w14:paraId="45650C72"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hideMark/>
          </w:tcPr>
          <w:p w14:paraId="509B5332"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71D38093"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3D1B882D" w14:textId="77777777" w:rsidTr="00F70358">
        <w:trPr>
          <w:trHeight w:val="975"/>
        </w:trPr>
        <w:tc>
          <w:tcPr>
            <w:cnfStyle w:val="001000000000" w:firstRow="0" w:lastRow="0" w:firstColumn="1" w:lastColumn="0" w:oddVBand="0" w:evenVBand="0" w:oddHBand="0" w:evenHBand="0" w:firstRowFirstColumn="0" w:firstRowLastColumn="0" w:lastRowFirstColumn="0" w:lastRowLastColumn="0"/>
            <w:tcW w:w="1923" w:type="dxa"/>
          </w:tcPr>
          <w:p w14:paraId="2C2CB170"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Business and Regions</w:t>
            </w:r>
          </w:p>
        </w:tc>
        <w:tc>
          <w:tcPr>
            <w:tcW w:w="1930" w:type="dxa"/>
          </w:tcPr>
          <w:p w14:paraId="499FF2C0"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Emergency management</w:t>
            </w:r>
          </w:p>
        </w:tc>
        <w:tc>
          <w:tcPr>
            <w:tcW w:w="5214" w:type="dxa"/>
          </w:tcPr>
          <w:p w14:paraId="18307A28"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Recordings relating to emergency management activities</w:t>
            </w:r>
          </w:p>
        </w:tc>
        <w:tc>
          <w:tcPr>
            <w:tcW w:w="1191" w:type="dxa"/>
          </w:tcPr>
          <w:p w14:paraId="16CB122C"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0784D9F6"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tcPr>
          <w:p w14:paraId="0EAA59C8"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84315F6"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00AE6313"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74CB8AB3" w14:textId="77777777" w:rsidTr="00F70358">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tcPr>
          <w:p w14:paraId="6443E9A2" w14:textId="77092014" w:rsidR="00F70358" w:rsidRPr="00F70358" w:rsidRDefault="00F70358" w:rsidP="00F70358">
            <w:pPr>
              <w:spacing w:before="69" w:after="69"/>
              <w:rPr>
                <w:rFonts w:eastAsia="Times New Roman"/>
                <w:b w:val="0"/>
                <w:bCs w:val="0"/>
                <w:sz w:val="18"/>
                <w:szCs w:val="18"/>
                <w:lang w:eastAsia="en-AU"/>
              </w:rPr>
            </w:pPr>
            <w:r w:rsidRPr="00F70358">
              <w:rPr>
                <w:rFonts w:eastAsia="Times New Roman"/>
                <w:b w:val="0"/>
                <w:bCs w:val="0"/>
                <w:color w:val="FFFFFF"/>
                <w:sz w:val="18"/>
                <w:szCs w:val="18"/>
                <w:lang w:eastAsia="en-AU"/>
              </w:rPr>
              <w:lastRenderedPageBreak/>
              <w:t>Division</w:t>
            </w:r>
          </w:p>
        </w:tc>
        <w:tc>
          <w:tcPr>
            <w:tcW w:w="1930" w:type="dxa"/>
            <w:shd w:val="clear" w:color="auto" w:fill="343741" w:themeFill="text1"/>
          </w:tcPr>
          <w:p w14:paraId="1C66D581" w14:textId="602B6C04"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Topic of information</w:t>
            </w:r>
          </w:p>
        </w:tc>
        <w:tc>
          <w:tcPr>
            <w:tcW w:w="5214" w:type="dxa"/>
            <w:shd w:val="clear" w:color="auto" w:fill="343741" w:themeFill="text1"/>
          </w:tcPr>
          <w:p w14:paraId="30196DB0" w14:textId="13C97772"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Description of information</w:t>
            </w:r>
          </w:p>
        </w:tc>
        <w:tc>
          <w:tcPr>
            <w:tcW w:w="1191" w:type="dxa"/>
            <w:shd w:val="clear" w:color="auto" w:fill="343741" w:themeFill="text1"/>
          </w:tcPr>
          <w:p w14:paraId="5A91B8C6" w14:textId="7163805B" w:rsidR="00F70358" w:rsidRPr="00F70358" w:rsidRDefault="00F70358" w:rsidP="00F70358">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Includes personal information</w:t>
            </w:r>
          </w:p>
        </w:tc>
        <w:tc>
          <w:tcPr>
            <w:tcW w:w="1191" w:type="dxa"/>
            <w:shd w:val="clear" w:color="auto" w:fill="343741" w:themeFill="text1"/>
          </w:tcPr>
          <w:p w14:paraId="236A7AD8" w14:textId="6519CD23"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How is it stored</w:t>
            </w:r>
          </w:p>
        </w:tc>
        <w:tc>
          <w:tcPr>
            <w:tcW w:w="1306" w:type="dxa"/>
            <w:shd w:val="clear" w:color="auto" w:fill="343741" w:themeFill="text1"/>
          </w:tcPr>
          <w:p w14:paraId="46F76E0F" w14:textId="02301721"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w:t>
            </w:r>
            <w:proofErr w:type="spellStart"/>
            <w:r w:rsidRPr="00F70358">
              <w:rPr>
                <w:rFonts w:eastAsia="Times New Roman"/>
                <w:color w:val="FFFFFF"/>
                <w:sz w:val="18"/>
                <w:szCs w:val="18"/>
                <w:lang w:eastAsia="en-AU"/>
              </w:rPr>
              <w:t>i</w:t>
            </w:r>
            <w:proofErr w:type="spellEnd"/>
            <w:r w:rsidRPr="00F70358">
              <w:rPr>
                <w:rFonts w:eastAsia="Times New Roman"/>
                <w:color w:val="FFFFFF"/>
                <w:sz w:val="18"/>
                <w:szCs w:val="18"/>
                <w:lang w:eastAsia="en-AU"/>
              </w:rPr>
              <w:t xml:space="preserve">) may be inspected under </w:t>
            </w:r>
            <w:proofErr w:type="gramStart"/>
            <w:r w:rsidRPr="00F70358">
              <w:rPr>
                <w:rFonts w:eastAsia="Times New Roman"/>
                <w:color w:val="FFFFFF"/>
                <w:sz w:val="18"/>
                <w:szCs w:val="18"/>
                <w:lang w:eastAsia="en-AU"/>
              </w:rPr>
              <w:t>other</w:t>
            </w:r>
            <w:proofErr w:type="gramEnd"/>
            <w:r w:rsidRPr="00F70358">
              <w:rPr>
                <w:rFonts w:eastAsia="Times New Roman"/>
                <w:color w:val="FFFFFF"/>
                <w:sz w:val="18"/>
                <w:szCs w:val="18"/>
                <w:lang w:eastAsia="en-AU"/>
              </w:rPr>
              <w:t xml:space="preserve"> Act?</w:t>
            </w:r>
          </w:p>
        </w:tc>
        <w:tc>
          <w:tcPr>
            <w:tcW w:w="1307" w:type="dxa"/>
            <w:shd w:val="clear" w:color="auto" w:fill="343741" w:themeFill="text1"/>
          </w:tcPr>
          <w:p w14:paraId="1D461B21" w14:textId="732CAB19"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 may be purchased?</w:t>
            </w:r>
          </w:p>
        </w:tc>
        <w:tc>
          <w:tcPr>
            <w:tcW w:w="1307" w:type="dxa"/>
            <w:shd w:val="clear" w:color="auto" w:fill="343741" w:themeFill="text1"/>
          </w:tcPr>
          <w:p w14:paraId="258B8720" w14:textId="66ECADE1" w:rsidR="00F70358" w:rsidRPr="00F70358" w:rsidRDefault="00F70358" w:rsidP="00F70358">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(1)(b)(iii) distributed free of charge?</w:t>
            </w:r>
          </w:p>
        </w:tc>
      </w:tr>
      <w:tr w:rsidR="00F70358" w:rsidRPr="00F70358" w14:paraId="111BF106"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3F94D815"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Policy, Strategy and Insights</w:t>
            </w:r>
          </w:p>
        </w:tc>
        <w:tc>
          <w:tcPr>
            <w:tcW w:w="1930" w:type="dxa"/>
            <w:hideMark/>
          </w:tcPr>
          <w:p w14:paraId="4C327C90"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Business grants</w:t>
            </w:r>
          </w:p>
        </w:tc>
        <w:tc>
          <w:tcPr>
            <w:tcW w:w="5214" w:type="dxa"/>
            <w:hideMark/>
          </w:tcPr>
          <w:p w14:paraId="47E17F79"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the assessment of applications, agreements and payments to individuals and businesses for business grants.</w:t>
            </w:r>
          </w:p>
        </w:tc>
        <w:tc>
          <w:tcPr>
            <w:tcW w:w="1191" w:type="dxa"/>
            <w:hideMark/>
          </w:tcPr>
          <w:p w14:paraId="30E412A9"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hideMark/>
          </w:tcPr>
          <w:p w14:paraId="38AC9EB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hideMark/>
          </w:tcPr>
          <w:p w14:paraId="515254C2"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hideMark/>
          </w:tcPr>
          <w:p w14:paraId="5E8A74B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00AD3D79"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0DA10F8E" w14:textId="77777777" w:rsidTr="00F7035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23" w:type="dxa"/>
            <w:hideMark/>
          </w:tcPr>
          <w:p w14:paraId="77FA3125"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Policy, Strategy and Insights</w:t>
            </w:r>
          </w:p>
        </w:tc>
        <w:tc>
          <w:tcPr>
            <w:tcW w:w="1930" w:type="dxa"/>
            <w:hideMark/>
          </w:tcPr>
          <w:p w14:paraId="543C461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Events</w:t>
            </w:r>
          </w:p>
        </w:tc>
        <w:tc>
          <w:tcPr>
            <w:tcW w:w="5214" w:type="dxa"/>
            <w:hideMark/>
          </w:tcPr>
          <w:p w14:paraId="275A13A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Details of events held by the branch, including attendance and registration records.</w:t>
            </w:r>
          </w:p>
        </w:tc>
        <w:tc>
          <w:tcPr>
            <w:tcW w:w="1191" w:type="dxa"/>
            <w:hideMark/>
          </w:tcPr>
          <w:p w14:paraId="45B1076C"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hideMark/>
          </w:tcPr>
          <w:p w14:paraId="3376899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hideMark/>
          </w:tcPr>
          <w:p w14:paraId="658900AE"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53EBEE1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hideMark/>
          </w:tcPr>
          <w:p w14:paraId="1D1A1B9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7497EFD3" w14:textId="77777777" w:rsidTr="00F70358">
        <w:trPr>
          <w:trHeight w:val="1204"/>
        </w:trPr>
        <w:tc>
          <w:tcPr>
            <w:cnfStyle w:val="001000000000" w:firstRow="0" w:lastRow="0" w:firstColumn="1" w:lastColumn="0" w:oddVBand="0" w:evenVBand="0" w:oddHBand="0" w:evenHBand="0" w:firstRowFirstColumn="0" w:firstRowLastColumn="0" w:lastRowFirstColumn="0" w:lastRowLastColumn="0"/>
            <w:tcW w:w="1923" w:type="dxa"/>
          </w:tcPr>
          <w:p w14:paraId="76DE67B1"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Policy, Strategy and Insights</w:t>
            </w:r>
          </w:p>
        </w:tc>
        <w:tc>
          <w:tcPr>
            <w:tcW w:w="1930" w:type="dxa"/>
          </w:tcPr>
          <w:p w14:paraId="4D3CD87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Business </w:t>
            </w:r>
            <w:proofErr w:type="spellStart"/>
            <w:r w:rsidRPr="00F70358">
              <w:rPr>
                <w:rFonts w:eastAsia="Times New Roman"/>
                <w:sz w:val="18"/>
                <w:szCs w:val="18"/>
                <w:lang w:eastAsia="en-AU"/>
              </w:rPr>
              <w:t>eNewsletters</w:t>
            </w:r>
            <w:proofErr w:type="spellEnd"/>
          </w:p>
        </w:tc>
        <w:tc>
          <w:tcPr>
            <w:tcW w:w="5214" w:type="dxa"/>
          </w:tcPr>
          <w:p w14:paraId="32499EC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newsletter subscriptions: e.g. business good news stories, as well as information about programs, initiatives and support available for Territory businesses.</w:t>
            </w:r>
          </w:p>
        </w:tc>
        <w:tc>
          <w:tcPr>
            <w:tcW w:w="1191" w:type="dxa"/>
          </w:tcPr>
          <w:p w14:paraId="4D5E208C"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2F13814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1A53B2F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tcPr>
          <w:p w14:paraId="1805D20D"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257FD2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r>
      <w:tr w:rsidR="00F70358" w:rsidRPr="00F70358" w14:paraId="2970902F"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03D85B01"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Policy, Strategy and Insights</w:t>
            </w:r>
          </w:p>
        </w:tc>
        <w:tc>
          <w:tcPr>
            <w:tcW w:w="1930" w:type="dxa"/>
          </w:tcPr>
          <w:p w14:paraId="1E27F7D4"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Industry development</w:t>
            </w:r>
          </w:p>
        </w:tc>
        <w:tc>
          <w:tcPr>
            <w:tcW w:w="5214" w:type="dxa"/>
          </w:tcPr>
          <w:p w14:paraId="7E5B37E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Records relating to the development of key and emerging industry strategies and initiatives. </w:t>
            </w:r>
          </w:p>
        </w:tc>
        <w:tc>
          <w:tcPr>
            <w:tcW w:w="1191" w:type="dxa"/>
          </w:tcPr>
          <w:p w14:paraId="0C7CD2D2"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2BB0686E"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tcPr>
          <w:p w14:paraId="29A308E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6E99173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021CE457"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r>
      <w:tr w:rsidR="00F70358" w:rsidRPr="00F70358" w14:paraId="0B49DEC7"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5E5825DA"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76B117AD"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Project development activities</w:t>
            </w:r>
          </w:p>
        </w:tc>
        <w:tc>
          <w:tcPr>
            <w:tcW w:w="5214" w:type="dxa"/>
          </w:tcPr>
          <w:p w14:paraId="02E62EE1"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preliminary project development activities (e.g. feasibility studies, preliminary business cases).</w:t>
            </w:r>
          </w:p>
        </w:tc>
        <w:tc>
          <w:tcPr>
            <w:tcW w:w="1191" w:type="dxa"/>
          </w:tcPr>
          <w:p w14:paraId="53A117EC"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661F9CB0"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65CB089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91678D4"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2E263848"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1EDA29A5"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2BF429BF"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50F259BB"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Innovation</w:t>
            </w:r>
          </w:p>
        </w:tc>
        <w:tc>
          <w:tcPr>
            <w:tcW w:w="5214" w:type="dxa"/>
          </w:tcPr>
          <w:p w14:paraId="7C693080" w14:textId="29D902F4"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business applications for grant funding and reporting and acquittal documents for funding. Details of events held by the Innovation unit and attendance and registration records.</w:t>
            </w:r>
          </w:p>
        </w:tc>
        <w:tc>
          <w:tcPr>
            <w:tcW w:w="1191" w:type="dxa"/>
          </w:tcPr>
          <w:p w14:paraId="6A7688F9"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607196A4"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00ACF7C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06AA8435"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569EA2D8"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546FC65F"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327C6C1E"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6A4C982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Local Jobs Fund</w:t>
            </w:r>
          </w:p>
        </w:tc>
        <w:tc>
          <w:tcPr>
            <w:tcW w:w="5214" w:type="dxa"/>
          </w:tcPr>
          <w:p w14:paraId="17772263"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Records relating to business applications for financial support to help establish or expand operations and for projects that may not otherwise be able to access capital. </w:t>
            </w:r>
          </w:p>
        </w:tc>
        <w:tc>
          <w:tcPr>
            <w:tcW w:w="1191" w:type="dxa"/>
          </w:tcPr>
          <w:p w14:paraId="506EE53D"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495D349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17B87AF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1B5279AD"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4612A5C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6C68D03A"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5F1A11FC"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0630EAD5"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Trade and investment engagement</w:t>
            </w:r>
          </w:p>
        </w:tc>
        <w:tc>
          <w:tcPr>
            <w:tcW w:w="5214" w:type="dxa"/>
          </w:tcPr>
          <w:p w14:paraId="1DADB1A4"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the assessment of applications, agreements and payments to individuals and businesses for business grant (Global Trade Scheme).</w:t>
            </w:r>
          </w:p>
        </w:tc>
        <w:tc>
          <w:tcPr>
            <w:tcW w:w="1191" w:type="dxa"/>
          </w:tcPr>
          <w:p w14:paraId="2B84A643"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1AEB2F5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tcPr>
          <w:p w14:paraId="4B83A54C"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1469312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228F3ECC"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7B1480A7" w14:textId="77777777" w:rsidTr="007F03D1">
        <w:trPr>
          <w:trHeight w:val="975"/>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tcPr>
          <w:p w14:paraId="5121F4E2"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b w:val="0"/>
                <w:bCs w:val="0"/>
                <w:color w:val="FFFFFF"/>
                <w:sz w:val="18"/>
                <w:szCs w:val="18"/>
                <w:lang w:eastAsia="en-AU"/>
              </w:rPr>
              <w:lastRenderedPageBreak/>
              <w:t>Division</w:t>
            </w:r>
          </w:p>
        </w:tc>
        <w:tc>
          <w:tcPr>
            <w:tcW w:w="1930" w:type="dxa"/>
            <w:shd w:val="clear" w:color="auto" w:fill="343741" w:themeFill="text1"/>
          </w:tcPr>
          <w:p w14:paraId="1EBC74B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Topic of information</w:t>
            </w:r>
          </w:p>
        </w:tc>
        <w:tc>
          <w:tcPr>
            <w:tcW w:w="5214" w:type="dxa"/>
            <w:shd w:val="clear" w:color="auto" w:fill="343741" w:themeFill="text1"/>
          </w:tcPr>
          <w:p w14:paraId="3ED7736B"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Description of information</w:t>
            </w:r>
          </w:p>
        </w:tc>
        <w:tc>
          <w:tcPr>
            <w:tcW w:w="1191" w:type="dxa"/>
            <w:shd w:val="clear" w:color="auto" w:fill="343741" w:themeFill="text1"/>
          </w:tcPr>
          <w:p w14:paraId="6A7393E7"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Includes personal information</w:t>
            </w:r>
          </w:p>
        </w:tc>
        <w:tc>
          <w:tcPr>
            <w:tcW w:w="1191" w:type="dxa"/>
            <w:shd w:val="clear" w:color="auto" w:fill="343741" w:themeFill="text1"/>
          </w:tcPr>
          <w:p w14:paraId="6EFE026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How is it stored</w:t>
            </w:r>
          </w:p>
        </w:tc>
        <w:tc>
          <w:tcPr>
            <w:tcW w:w="1306" w:type="dxa"/>
            <w:shd w:val="clear" w:color="auto" w:fill="343741" w:themeFill="text1"/>
          </w:tcPr>
          <w:p w14:paraId="21AFCC97"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w:t>
            </w:r>
            <w:proofErr w:type="spellStart"/>
            <w:r w:rsidRPr="00F70358">
              <w:rPr>
                <w:rFonts w:eastAsia="Times New Roman"/>
                <w:color w:val="FFFFFF"/>
                <w:sz w:val="18"/>
                <w:szCs w:val="18"/>
                <w:lang w:eastAsia="en-AU"/>
              </w:rPr>
              <w:t>i</w:t>
            </w:r>
            <w:proofErr w:type="spellEnd"/>
            <w:r w:rsidRPr="00F70358">
              <w:rPr>
                <w:rFonts w:eastAsia="Times New Roman"/>
                <w:color w:val="FFFFFF"/>
                <w:sz w:val="18"/>
                <w:szCs w:val="18"/>
                <w:lang w:eastAsia="en-AU"/>
              </w:rPr>
              <w:t xml:space="preserve">) may be inspected under </w:t>
            </w:r>
            <w:proofErr w:type="gramStart"/>
            <w:r w:rsidRPr="00F70358">
              <w:rPr>
                <w:rFonts w:eastAsia="Times New Roman"/>
                <w:color w:val="FFFFFF"/>
                <w:sz w:val="18"/>
                <w:szCs w:val="18"/>
                <w:lang w:eastAsia="en-AU"/>
              </w:rPr>
              <w:t>other</w:t>
            </w:r>
            <w:proofErr w:type="gramEnd"/>
            <w:r w:rsidRPr="00F70358">
              <w:rPr>
                <w:rFonts w:eastAsia="Times New Roman"/>
                <w:color w:val="FFFFFF"/>
                <w:sz w:val="18"/>
                <w:szCs w:val="18"/>
                <w:lang w:eastAsia="en-AU"/>
              </w:rPr>
              <w:t xml:space="preserve"> Act?</w:t>
            </w:r>
          </w:p>
        </w:tc>
        <w:tc>
          <w:tcPr>
            <w:tcW w:w="1307" w:type="dxa"/>
            <w:shd w:val="clear" w:color="auto" w:fill="343741" w:themeFill="text1"/>
          </w:tcPr>
          <w:p w14:paraId="7048914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 may be purchased?</w:t>
            </w:r>
          </w:p>
        </w:tc>
        <w:tc>
          <w:tcPr>
            <w:tcW w:w="1307" w:type="dxa"/>
            <w:shd w:val="clear" w:color="auto" w:fill="343741" w:themeFill="text1"/>
          </w:tcPr>
          <w:p w14:paraId="2AFB05A6"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(1)(b)(iii) distributed free of charge?</w:t>
            </w:r>
          </w:p>
        </w:tc>
      </w:tr>
      <w:tr w:rsidR="00F70358" w:rsidRPr="00F70358" w14:paraId="61F929C3"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0C094326"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5A61C8DE"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Study NT grants</w:t>
            </w:r>
          </w:p>
        </w:tc>
        <w:tc>
          <w:tcPr>
            <w:tcW w:w="5214" w:type="dxa"/>
          </w:tcPr>
          <w:p w14:paraId="7463D21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the assessment of applications, agreements and payments to individuals and businesses for Study NT grants.</w:t>
            </w:r>
          </w:p>
        </w:tc>
        <w:tc>
          <w:tcPr>
            <w:tcW w:w="1191" w:type="dxa"/>
          </w:tcPr>
          <w:p w14:paraId="3480070A"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2E9ACB2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Electronic </w:t>
            </w:r>
          </w:p>
        </w:tc>
        <w:tc>
          <w:tcPr>
            <w:tcW w:w="1306" w:type="dxa"/>
          </w:tcPr>
          <w:p w14:paraId="03703358"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tcPr>
          <w:p w14:paraId="026E75D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62AB556D"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6EE967FC"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2EC415A7"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337F6C27"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Trade, Investment and Opportunities events</w:t>
            </w:r>
          </w:p>
        </w:tc>
        <w:tc>
          <w:tcPr>
            <w:tcW w:w="5214" w:type="dxa"/>
          </w:tcPr>
          <w:p w14:paraId="3A64EEC2"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Details of events held by the Trade, Investment and Opportunities branch, including attendance and registration records.</w:t>
            </w:r>
          </w:p>
        </w:tc>
        <w:tc>
          <w:tcPr>
            <w:tcW w:w="1191" w:type="dxa"/>
          </w:tcPr>
          <w:p w14:paraId="4D28531B"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1F09095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38B893AB"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1C05D606"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26F061E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2CC5B26F"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0B4712CE"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40A91DCF"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Project development activities</w:t>
            </w:r>
          </w:p>
        </w:tc>
        <w:tc>
          <w:tcPr>
            <w:tcW w:w="5214" w:type="dxa"/>
          </w:tcPr>
          <w:p w14:paraId="32E9782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preliminary project development activities (e.g. feasibility studies, preliminary business cases).</w:t>
            </w:r>
          </w:p>
        </w:tc>
        <w:tc>
          <w:tcPr>
            <w:tcW w:w="1191" w:type="dxa"/>
          </w:tcPr>
          <w:p w14:paraId="41B31D80"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0F7F8D3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2B596F64"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21132533"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7686CF25"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08C231C1"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375B06B2"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3A1CA13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Engagement and delivery</w:t>
            </w:r>
          </w:p>
        </w:tc>
        <w:tc>
          <w:tcPr>
            <w:tcW w:w="5214" w:type="dxa"/>
          </w:tcPr>
          <w:p w14:paraId="7762CBC5"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relating to industry, investment and trade development activities. Activity information captured in the client relationship management system (CRM).</w:t>
            </w:r>
          </w:p>
        </w:tc>
        <w:tc>
          <w:tcPr>
            <w:tcW w:w="1191" w:type="dxa"/>
          </w:tcPr>
          <w:p w14:paraId="24303543"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68780602"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5F8B5D2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0082A17B"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2E799126"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4FB6F434" w14:textId="77777777" w:rsidTr="00F7035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1CFB7B04"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Trade, Investment and Opportunities</w:t>
            </w:r>
          </w:p>
        </w:tc>
        <w:tc>
          <w:tcPr>
            <w:tcW w:w="1930" w:type="dxa"/>
          </w:tcPr>
          <w:p w14:paraId="76AB05A1"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International relations and diplomatic engagements</w:t>
            </w:r>
          </w:p>
        </w:tc>
        <w:tc>
          <w:tcPr>
            <w:tcW w:w="5214" w:type="dxa"/>
          </w:tcPr>
          <w:p w14:paraId="1A03EA63" w14:textId="05530191"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sz w:val="18"/>
                <w:szCs w:val="18"/>
              </w:rPr>
            </w:pPr>
            <w:r w:rsidRPr="00F70358">
              <w:rPr>
                <w:rFonts w:eastAsia="Times New Roman"/>
                <w:sz w:val="18"/>
                <w:szCs w:val="18"/>
                <w:lang w:eastAsia="en-AU"/>
              </w:rPr>
              <w:t>Records relating to the Northern Territory Government’s international engagement and diplomatic activities. This includes documentation supporting the development, facilitation and coordination of bilateral and multilateral relationships.</w:t>
            </w:r>
            <w:r w:rsidRPr="00F70358">
              <w:rPr>
                <w:sz w:val="18"/>
                <w:szCs w:val="18"/>
              </w:rPr>
              <w:t xml:space="preserve"> </w:t>
            </w:r>
          </w:p>
          <w:p w14:paraId="2343A19F"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Records relating to visit programs for both inbound and outbound delegations, including itineraries, participant lists, objectives and talking points. Records of </w:t>
            </w:r>
            <w:proofErr w:type="spellStart"/>
            <w:r w:rsidRPr="00F70358">
              <w:rPr>
                <w:rFonts w:eastAsia="Times New Roman"/>
                <w:sz w:val="18"/>
                <w:szCs w:val="18"/>
                <w:lang w:eastAsia="en-AU"/>
              </w:rPr>
              <w:t>MoUs</w:t>
            </w:r>
            <w:proofErr w:type="spellEnd"/>
            <w:r w:rsidRPr="00F70358">
              <w:rPr>
                <w:rFonts w:eastAsia="Times New Roman"/>
                <w:sz w:val="18"/>
                <w:szCs w:val="18"/>
                <w:lang w:eastAsia="en-AU"/>
              </w:rPr>
              <w:t xml:space="preserve">, partnership agreements and diplomatic ministerial correspondence. </w:t>
            </w:r>
          </w:p>
        </w:tc>
        <w:tc>
          <w:tcPr>
            <w:tcW w:w="1191" w:type="dxa"/>
          </w:tcPr>
          <w:p w14:paraId="749C1970"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2388E53C"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w:t>
            </w:r>
          </w:p>
        </w:tc>
        <w:tc>
          <w:tcPr>
            <w:tcW w:w="1306" w:type="dxa"/>
          </w:tcPr>
          <w:p w14:paraId="55CEF8E6"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002F820D"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99CCED1"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r w:rsidR="00F70358" w:rsidRPr="00F70358" w14:paraId="39375883"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38C353AC" w14:textId="77777777" w:rsidR="00F70358" w:rsidRPr="00F70358" w:rsidRDefault="00F70358" w:rsidP="007F03D1">
            <w:pPr>
              <w:spacing w:before="69" w:after="69"/>
              <w:rPr>
                <w:rFonts w:eastAsia="Times New Roman"/>
                <w:sz w:val="18"/>
                <w:szCs w:val="18"/>
                <w:lang w:eastAsia="en-AU"/>
              </w:rPr>
            </w:pPr>
            <w:r w:rsidRPr="00F70358">
              <w:rPr>
                <w:rFonts w:eastAsia="Times New Roman"/>
                <w:sz w:val="18"/>
                <w:szCs w:val="18"/>
                <w:lang w:eastAsia="en-AU"/>
              </w:rPr>
              <w:t>Corporate Services</w:t>
            </w:r>
          </w:p>
        </w:tc>
        <w:tc>
          <w:tcPr>
            <w:tcW w:w="1930" w:type="dxa"/>
          </w:tcPr>
          <w:p w14:paraId="386DACBA"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Financial management and corporate governance</w:t>
            </w:r>
          </w:p>
        </w:tc>
        <w:tc>
          <w:tcPr>
            <w:tcW w:w="5214" w:type="dxa"/>
          </w:tcPr>
          <w:p w14:paraId="62881ABC"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Records on the development and management of financial records and corporate governance activities.</w:t>
            </w:r>
          </w:p>
        </w:tc>
        <w:tc>
          <w:tcPr>
            <w:tcW w:w="1191" w:type="dxa"/>
          </w:tcPr>
          <w:p w14:paraId="1A767CDC"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4EA0C03D"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Electronic and hard copy </w:t>
            </w:r>
          </w:p>
        </w:tc>
        <w:tc>
          <w:tcPr>
            <w:tcW w:w="1306" w:type="dxa"/>
          </w:tcPr>
          <w:p w14:paraId="07FBC678"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307" w:type="dxa"/>
          </w:tcPr>
          <w:p w14:paraId="60F9A90E"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64D77884"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r>
      <w:tr w:rsidR="00F70358" w:rsidRPr="00F70358" w14:paraId="0706C509" w14:textId="77777777" w:rsidTr="007F03D1">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tcPr>
          <w:p w14:paraId="5C986E38"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b w:val="0"/>
                <w:bCs w:val="0"/>
                <w:color w:val="FFFFFF"/>
                <w:sz w:val="18"/>
                <w:szCs w:val="18"/>
                <w:lang w:eastAsia="en-AU"/>
              </w:rPr>
              <w:lastRenderedPageBreak/>
              <w:t>Division</w:t>
            </w:r>
          </w:p>
        </w:tc>
        <w:tc>
          <w:tcPr>
            <w:tcW w:w="1930" w:type="dxa"/>
            <w:shd w:val="clear" w:color="auto" w:fill="343741" w:themeFill="text1"/>
          </w:tcPr>
          <w:p w14:paraId="5EC93561"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Topic of information</w:t>
            </w:r>
          </w:p>
        </w:tc>
        <w:tc>
          <w:tcPr>
            <w:tcW w:w="5214" w:type="dxa"/>
            <w:shd w:val="clear" w:color="auto" w:fill="343741" w:themeFill="text1"/>
          </w:tcPr>
          <w:p w14:paraId="6811BEAD"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Description of information</w:t>
            </w:r>
          </w:p>
        </w:tc>
        <w:tc>
          <w:tcPr>
            <w:tcW w:w="1191" w:type="dxa"/>
            <w:shd w:val="clear" w:color="auto" w:fill="343741" w:themeFill="text1"/>
          </w:tcPr>
          <w:p w14:paraId="0BCCD708" w14:textId="77777777" w:rsidR="00F70358" w:rsidRPr="00F70358" w:rsidRDefault="00F70358"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Includes personal information</w:t>
            </w:r>
          </w:p>
        </w:tc>
        <w:tc>
          <w:tcPr>
            <w:tcW w:w="1191" w:type="dxa"/>
            <w:shd w:val="clear" w:color="auto" w:fill="343741" w:themeFill="text1"/>
          </w:tcPr>
          <w:p w14:paraId="4C61FBC3"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color w:val="FFFFFF"/>
                <w:sz w:val="18"/>
                <w:szCs w:val="18"/>
                <w:lang w:eastAsia="en-AU"/>
              </w:rPr>
              <w:t>How is it stored</w:t>
            </w:r>
          </w:p>
        </w:tc>
        <w:tc>
          <w:tcPr>
            <w:tcW w:w="1306" w:type="dxa"/>
            <w:shd w:val="clear" w:color="auto" w:fill="343741" w:themeFill="text1"/>
          </w:tcPr>
          <w:p w14:paraId="660447F9"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w:t>
            </w:r>
            <w:proofErr w:type="spellStart"/>
            <w:r w:rsidRPr="00F70358">
              <w:rPr>
                <w:rFonts w:eastAsia="Times New Roman"/>
                <w:color w:val="FFFFFF"/>
                <w:sz w:val="18"/>
                <w:szCs w:val="18"/>
                <w:lang w:eastAsia="en-AU"/>
              </w:rPr>
              <w:t>i</w:t>
            </w:r>
            <w:proofErr w:type="spellEnd"/>
            <w:r w:rsidRPr="00F70358">
              <w:rPr>
                <w:rFonts w:eastAsia="Times New Roman"/>
                <w:color w:val="FFFFFF"/>
                <w:sz w:val="18"/>
                <w:szCs w:val="18"/>
                <w:lang w:eastAsia="en-AU"/>
              </w:rPr>
              <w:t xml:space="preserve">) may be inspected under </w:t>
            </w:r>
            <w:proofErr w:type="gramStart"/>
            <w:r w:rsidRPr="00F70358">
              <w:rPr>
                <w:rFonts w:eastAsia="Times New Roman"/>
                <w:color w:val="FFFFFF"/>
                <w:sz w:val="18"/>
                <w:szCs w:val="18"/>
                <w:lang w:eastAsia="en-AU"/>
              </w:rPr>
              <w:t>other</w:t>
            </w:r>
            <w:proofErr w:type="gramEnd"/>
            <w:r w:rsidRPr="00F70358">
              <w:rPr>
                <w:rFonts w:eastAsia="Times New Roman"/>
                <w:color w:val="FFFFFF"/>
                <w:sz w:val="18"/>
                <w:szCs w:val="18"/>
                <w:lang w:eastAsia="en-AU"/>
              </w:rPr>
              <w:t xml:space="preserve"> Act?</w:t>
            </w:r>
          </w:p>
        </w:tc>
        <w:tc>
          <w:tcPr>
            <w:tcW w:w="1307" w:type="dxa"/>
            <w:shd w:val="clear" w:color="auto" w:fill="343741" w:themeFill="text1"/>
          </w:tcPr>
          <w:p w14:paraId="4D49F705"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 may be purchased?</w:t>
            </w:r>
          </w:p>
        </w:tc>
        <w:tc>
          <w:tcPr>
            <w:tcW w:w="1307" w:type="dxa"/>
            <w:shd w:val="clear" w:color="auto" w:fill="343741" w:themeFill="text1"/>
          </w:tcPr>
          <w:p w14:paraId="2996534F" w14:textId="77777777" w:rsidR="00F70358" w:rsidRPr="00F70358" w:rsidRDefault="00F70358"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AU"/>
              </w:rPr>
            </w:pPr>
            <w:r w:rsidRPr="00F70358">
              <w:rPr>
                <w:rFonts w:eastAsia="Times New Roman"/>
                <w:i/>
                <w:iCs/>
                <w:color w:val="FFFFFF"/>
                <w:sz w:val="18"/>
                <w:szCs w:val="18"/>
                <w:lang w:eastAsia="en-AU"/>
              </w:rPr>
              <w:t>Information Act 2002</w:t>
            </w:r>
            <w:r w:rsidRPr="00F70358">
              <w:rPr>
                <w:rFonts w:eastAsia="Times New Roman"/>
                <w:color w:val="FFFFFF"/>
                <w:sz w:val="18"/>
                <w:szCs w:val="18"/>
                <w:lang w:eastAsia="en-AU"/>
              </w:rPr>
              <w:t xml:space="preserve"> Section 11 (1)(b)(iii) distributed free of charge?</w:t>
            </w:r>
          </w:p>
        </w:tc>
      </w:tr>
      <w:tr w:rsidR="00F70358" w:rsidRPr="00F70358" w14:paraId="5D648FB7" w14:textId="77777777" w:rsidTr="00F70358">
        <w:trPr>
          <w:trHeight w:val="720"/>
        </w:trPr>
        <w:tc>
          <w:tcPr>
            <w:cnfStyle w:val="001000000000" w:firstRow="0" w:lastRow="0" w:firstColumn="1" w:lastColumn="0" w:oddVBand="0" w:evenVBand="0" w:oddHBand="0" w:evenHBand="0" w:firstRowFirstColumn="0" w:firstRowLastColumn="0" w:lastRowFirstColumn="0" w:lastRowLastColumn="0"/>
            <w:tcW w:w="1923" w:type="dxa"/>
          </w:tcPr>
          <w:p w14:paraId="1B4B7D66" w14:textId="77777777" w:rsidR="00F70358" w:rsidRPr="00F70358" w:rsidRDefault="00F70358" w:rsidP="007F03D1">
            <w:pPr>
              <w:spacing w:before="69" w:after="69"/>
              <w:rPr>
                <w:rFonts w:eastAsia="Times New Roman"/>
                <w:b w:val="0"/>
                <w:bCs w:val="0"/>
                <w:sz w:val="18"/>
                <w:szCs w:val="18"/>
                <w:lang w:eastAsia="en-AU"/>
              </w:rPr>
            </w:pPr>
            <w:r w:rsidRPr="00F70358">
              <w:rPr>
                <w:rFonts w:eastAsia="Times New Roman"/>
                <w:sz w:val="18"/>
                <w:szCs w:val="18"/>
                <w:lang w:eastAsia="en-AU"/>
              </w:rPr>
              <w:t>Corporate Services</w:t>
            </w:r>
          </w:p>
        </w:tc>
        <w:tc>
          <w:tcPr>
            <w:tcW w:w="1930" w:type="dxa"/>
          </w:tcPr>
          <w:p w14:paraId="3A16636F"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 xml:space="preserve">Work health and safety </w:t>
            </w:r>
          </w:p>
        </w:tc>
        <w:tc>
          <w:tcPr>
            <w:tcW w:w="5214" w:type="dxa"/>
          </w:tcPr>
          <w:p w14:paraId="07F167B4"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Recordings relating to the management of work health and safety.</w:t>
            </w:r>
          </w:p>
        </w:tc>
        <w:tc>
          <w:tcPr>
            <w:tcW w:w="1191" w:type="dxa"/>
          </w:tcPr>
          <w:p w14:paraId="532417B7" w14:textId="77777777" w:rsidR="00F70358" w:rsidRPr="00F70358" w:rsidRDefault="00F70358" w:rsidP="007F03D1">
            <w:pPr>
              <w:spacing w:before="69" w:after="69"/>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Yes</w:t>
            </w:r>
          </w:p>
        </w:tc>
        <w:tc>
          <w:tcPr>
            <w:tcW w:w="1191" w:type="dxa"/>
          </w:tcPr>
          <w:p w14:paraId="2AAEB195"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Electronic and hard copy</w:t>
            </w:r>
          </w:p>
        </w:tc>
        <w:tc>
          <w:tcPr>
            <w:tcW w:w="1306" w:type="dxa"/>
          </w:tcPr>
          <w:p w14:paraId="0ADF5C67"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5E88288"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c>
          <w:tcPr>
            <w:tcW w:w="1307" w:type="dxa"/>
          </w:tcPr>
          <w:p w14:paraId="33E46E34" w14:textId="77777777" w:rsidR="00F70358" w:rsidRPr="00F70358" w:rsidRDefault="00F70358" w:rsidP="007F03D1">
            <w:pPr>
              <w:spacing w:before="69" w:after="69"/>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AU"/>
              </w:rPr>
            </w:pPr>
            <w:r w:rsidRPr="00F70358">
              <w:rPr>
                <w:rFonts w:eastAsia="Times New Roman"/>
                <w:sz w:val="18"/>
                <w:szCs w:val="18"/>
                <w:lang w:eastAsia="en-AU"/>
              </w:rPr>
              <w:t>No</w:t>
            </w:r>
          </w:p>
        </w:tc>
      </w:tr>
    </w:tbl>
    <w:p w14:paraId="01D4D49B" w14:textId="77777777" w:rsidR="00F70358" w:rsidRPr="00F70358" w:rsidRDefault="00F70358" w:rsidP="00F70358"/>
    <w:sectPr w:rsidR="00F70358" w:rsidRPr="00F70358" w:rsidSect="009254D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05DB" w14:textId="77777777" w:rsidR="006C7219" w:rsidRDefault="006C7219" w:rsidP="007332FF">
      <w:r>
        <w:separator/>
      </w:r>
    </w:p>
  </w:endnote>
  <w:endnote w:type="continuationSeparator" w:id="0">
    <w:p w14:paraId="294364EB" w14:textId="77777777" w:rsidR="006C7219" w:rsidRDefault="006C721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3832" w14:textId="77777777" w:rsidR="008728B4" w:rsidRDefault="00872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B4C3"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0EA3EF3B" w14:textId="77777777" w:rsidTr="003226BC">
      <w:trPr>
        <w:cantSplit/>
        <w:trHeight w:hRule="exact" w:val="850"/>
      </w:trPr>
      <w:tc>
        <w:tcPr>
          <w:tcW w:w="15250" w:type="dxa"/>
          <w:vAlign w:val="bottom"/>
        </w:tcPr>
        <w:p w14:paraId="1ACF7781" w14:textId="0C21BDDB"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F70358">
                <w:rPr>
                  <w:rStyle w:val="PageNumber"/>
                  <w:b/>
                </w:rPr>
                <w:t>TRADE, BUSINESS AND ASIAN RELATIONS</w:t>
              </w:r>
            </w:sdtContent>
          </w:sdt>
          <w:r w:rsidRPr="00CE6614">
            <w:rPr>
              <w:rStyle w:val="PageNumber"/>
            </w:rPr>
            <w:t xml:space="preserve"> </w:t>
          </w:r>
        </w:p>
        <w:p w14:paraId="3C2FBE4A" w14:textId="4F1B36D3" w:rsidR="00CA36A0" w:rsidRPr="00AC4488" w:rsidRDefault="007760AD" w:rsidP="00D47DC7">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p>
      </w:tc>
    </w:tr>
  </w:tbl>
  <w:p w14:paraId="421D75D0"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7B5" w14:textId="77777777" w:rsidR="00D15D88" w:rsidRDefault="00D15D88" w:rsidP="0071700C">
    <w:pPr>
      <w:spacing w:after="0"/>
    </w:pPr>
  </w:p>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71700C" w:rsidRPr="00132658" w14:paraId="2EE08508" w14:textId="77777777" w:rsidTr="009254DC">
      <w:trPr>
        <w:cantSplit/>
        <w:trHeight w:hRule="exact" w:val="1134"/>
      </w:trPr>
      <w:tc>
        <w:tcPr>
          <w:tcW w:w="12671" w:type="dxa"/>
          <w:vAlign w:val="bottom"/>
        </w:tcPr>
        <w:p w14:paraId="585140BD" w14:textId="6BBA7F74"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F70358">
                <w:rPr>
                  <w:rStyle w:val="PageNumber"/>
                  <w:b/>
                </w:rPr>
                <w:t>TRADE, BUSINESS AND ASIAN RELATIONS</w:t>
              </w:r>
            </w:sdtContent>
          </w:sdt>
        </w:p>
        <w:p w14:paraId="29605F68" w14:textId="00761082" w:rsidR="0071700C" w:rsidRPr="00CE30CF" w:rsidRDefault="007760AD" w:rsidP="00F70358">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p>
      </w:tc>
      <w:tc>
        <w:tcPr>
          <w:tcW w:w="2580" w:type="dxa"/>
          <w:vAlign w:val="bottom"/>
        </w:tcPr>
        <w:p w14:paraId="7138E61B" w14:textId="77777777" w:rsidR="0071700C" w:rsidRPr="001E14EB" w:rsidRDefault="0071700C" w:rsidP="0071700C">
          <w:pPr>
            <w:spacing w:after="0"/>
            <w:jc w:val="right"/>
          </w:pPr>
          <w:r>
            <w:rPr>
              <w:noProof/>
              <w:lang w:eastAsia="en-AU"/>
            </w:rPr>
            <w:drawing>
              <wp:inline distT="0" distB="0" distL="0" distR="0" wp14:anchorId="10EFC0C7" wp14:editId="58C33B21">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65C5B0B"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80B7" w14:textId="77777777" w:rsidR="006C7219" w:rsidRDefault="006C7219" w:rsidP="007332FF">
      <w:r>
        <w:separator/>
      </w:r>
    </w:p>
  </w:footnote>
  <w:footnote w:type="continuationSeparator" w:id="0">
    <w:p w14:paraId="5ACAF5B0" w14:textId="77777777" w:rsidR="006C7219" w:rsidRDefault="006C721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04BE" w14:textId="77777777" w:rsidR="008728B4" w:rsidRDefault="00872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F717" w14:textId="298D7A02"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F70358">
          <w:t>Statement of Information held by the Department of Trade, Business and Asian Relations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4CD40EF" w14:textId="0D60DD93" w:rsidR="00E54F9E" w:rsidRDefault="00F70358" w:rsidP="00435082">
        <w:pPr>
          <w:pStyle w:val="Title"/>
        </w:pPr>
        <w:r>
          <w:rPr>
            <w:rStyle w:val="TitleChar"/>
          </w:rPr>
          <w:t>Statement of Information held by the Department of Trade, Business and Asian Relations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AB16D5"/>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D396D1E"/>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617371"/>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34"/>
  </w:num>
  <w:num w:numId="2" w16cid:durableId="298344336">
    <w:abstractNumId w:val="22"/>
  </w:num>
  <w:num w:numId="3" w16cid:durableId="432751859">
    <w:abstractNumId w:val="74"/>
  </w:num>
  <w:num w:numId="4" w16cid:durableId="660087949">
    <w:abstractNumId w:val="46"/>
  </w:num>
  <w:num w:numId="5" w16cid:durableId="293217313">
    <w:abstractNumId w:val="28"/>
  </w:num>
  <w:num w:numId="6" w16cid:durableId="776290608">
    <w:abstractNumId w:val="16"/>
  </w:num>
  <w:num w:numId="7" w16cid:durableId="794257236">
    <w:abstractNumId w:val="51"/>
  </w:num>
  <w:num w:numId="8" w16cid:durableId="1772166039">
    <w:abstractNumId w:val="25"/>
  </w:num>
  <w:num w:numId="9" w16cid:durableId="1509178408">
    <w:abstractNumId w:val="58"/>
  </w:num>
  <w:num w:numId="10" w16cid:durableId="216749347">
    <w:abstractNumId w:val="21"/>
  </w:num>
  <w:num w:numId="11" w16cid:durableId="1890801364">
    <w:abstractNumId w:val="64"/>
  </w:num>
  <w:num w:numId="12" w16cid:durableId="135490434">
    <w:abstractNumId w:val="18"/>
  </w:num>
  <w:num w:numId="13" w16cid:durableId="299460601">
    <w:abstractNumId w:val="1"/>
  </w:num>
  <w:num w:numId="14" w16cid:durableId="1627159555">
    <w:abstractNumId w:val="62"/>
  </w:num>
  <w:num w:numId="15" w16cid:durableId="1987779308">
    <w:abstractNumId w:val="27"/>
  </w:num>
  <w:num w:numId="16" w16cid:durableId="1772970953">
    <w:abstractNumId w:val="63"/>
  </w:num>
  <w:num w:numId="17" w16cid:durableId="602688351">
    <w:abstractNumId w:val="72"/>
  </w:num>
  <w:num w:numId="18" w16cid:durableId="1896045576">
    <w:abstractNumId w:val="57"/>
  </w:num>
  <w:num w:numId="19" w16cid:durableId="1938445584">
    <w:abstractNumId w:val="49"/>
  </w:num>
  <w:num w:numId="20" w16cid:durableId="1597053618">
    <w:abstractNumId w:val="53"/>
  </w:num>
  <w:num w:numId="21" w16cid:durableId="824667326">
    <w:abstractNumId w:val="40"/>
  </w:num>
  <w:num w:numId="22" w16cid:durableId="1487865391">
    <w:abstractNumId w:val="56"/>
  </w:num>
  <w:num w:numId="23" w16cid:durableId="206139576">
    <w:abstractNumId w:val="48"/>
  </w:num>
  <w:num w:numId="24" w16cid:durableId="1545289305">
    <w:abstractNumId w:val="43"/>
  </w:num>
  <w:num w:numId="25" w16cid:durableId="834154205">
    <w:abstractNumId w:val="37"/>
  </w:num>
  <w:num w:numId="26" w16cid:durableId="1024400266">
    <w:abstractNumId w:val="10"/>
  </w:num>
  <w:num w:numId="27" w16cid:durableId="1891109583">
    <w:abstractNumId w:val="73"/>
  </w:num>
  <w:num w:numId="28" w16cid:durableId="1995642207">
    <w:abstractNumId w:val="36"/>
  </w:num>
  <w:num w:numId="29" w16cid:durableId="1991711361">
    <w:abstractNumId w:val="29"/>
  </w:num>
  <w:num w:numId="30" w16cid:durableId="744835380">
    <w:abstractNumId w:val="0"/>
  </w:num>
  <w:num w:numId="31" w16cid:durableId="1170099285">
    <w:abstractNumId w:val="42"/>
  </w:num>
  <w:num w:numId="32" w16cid:durableId="602810512">
    <w:abstractNumId w:val="9"/>
  </w:num>
  <w:num w:numId="33" w16cid:durableId="1993176017">
    <w:abstractNumId w:val="65"/>
  </w:num>
  <w:num w:numId="34" w16cid:durableId="961691154">
    <w:abstractNumId w:val="32"/>
  </w:num>
  <w:num w:numId="35" w16cid:durableId="2088572248">
    <w:abstractNumId w:val="50"/>
  </w:num>
  <w:num w:numId="36" w16cid:durableId="2125539644">
    <w:abstractNumId w:val="66"/>
  </w:num>
  <w:num w:numId="37" w16cid:durableId="1146820323">
    <w:abstractNumId w:val="68"/>
  </w:num>
  <w:num w:numId="38" w16cid:durableId="636958563">
    <w:abstractNumId w:val="15"/>
  </w:num>
  <w:num w:numId="39" w16cid:durableId="446509184">
    <w:abstractNumId w:val="26"/>
  </w:num>
  <w:num w:numId="40" w16cid:durableId="1664359357">
    <w:abstractNumId w:val="69"/>
  </w:num>
  <w:num w:numId="41" w16cid:durableId="1992634777">
    <w:abstractNumId w:val="2"/>
  </w:num>
  <w:num w:numId="42" w16cid:durableId="342980649">
    <w:abstractNumId w:val="61"/>
  </w:num>
  <w:num w:numId="43" w16cid:durableId="434521670">
    <w:abstractNumId w:val="11"/>
  </w:num>
  <w:num w:numId="44" w16cid:durableId="237596733">
    <w:abstractNumId w:val="35"/>
  </w:num>
  <w:num w:numId="45" w16cid:durableId="335352154">
    <w:abstractNumId w:val="44"/>
  </w:num>
  <w:num w:numId="46" w16cid:durableId="95709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224578">
    <w:abstractNumId w:val="7"/>
  </w:num>
  <w:num w:numId="48" w16cid:durableId="892038095">
    <w:abstractNumId w:val="39"/>
  </w:num>
  <w:num w:numId="49" w16cid:durableId="1892303888">
    <w:abstractNumId w:val="12"/>
  </w:num>
  <w:num w:numId="50" w16cid:durableId="202382045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5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24F5"/>
    <w:rsid w:val="000962C5"/>
    <w:rsid w:val="00097865"/>
    <w:rsid w:val="000A4317"/>
    <w:rsid w:val="000A559C"/>
    <w:rsid w:val="000B2CA1"/>
    <w:rsid w:val="000D1F29"/>
    <w:rsid w:val="000D633D"/>
    <w:rsid w:val="000D7E79"/>
    <w:rsid w:val="000E342B"/>
    <w:rsid w:val="000E3ED2"/>
    <w:rsid w:val="000E5DD2"/>
    <w:rsid w:val="000F2958"/>
    <w:rsid w:val="000F3850"/>
    <w:rsid w:val="000F604F"/>
    <w:rsid w:val="00104E7F"/>
    <w:rsid w:val="001119B7"/>
    <w:rsid w:val="00111B0E"/>
    <w:rsid w:val="001137EC"/>
    <w:rsid w:val="001152F5"/>
    <w:rsid w:val="00117743"/>
    <w:rsid w:val="00117F5B"/>
    <w:rsid w:val="00120E6E"/>
    <w:rsid w:val="00131ABD"/>
    <w:rsid w:val="00132658"/>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1F7EB0"/>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17B6B"/>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0DD"/>
    <w:rsid w:val="00390862"/>
    <w:rsid w:val="00390CE3"/>
    <w:rsid w:val="00394876"/>
    <w:rsid w:val="00394AAF"/>
    <w:rsid w:val="00394CE5"/>
    <w:rsid w:val="003A4789"/>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96611"/>
    <w:rsid w:val="004A0EBA"/>
    <w:rsid w:val="004A2538"/>
    <w:rsid w:val="004A331E"/>
    <w:rsid w:val="004B0C15"/>
    <w:rsid w:val="004B35EA"/>
    <w:rsid w:val="004B69E4"/>
    <w:rsid w:val="004C6C39"/>
    <w:rsid w:val="004D075F"/>
    <w:rsid w:val="004D1B76"/>
    <w:rsid w:val="004D344E"/>
    <w:rsid w:val="004E019E"/>
    <w:rsid w:val="004E06EC"/>
    <w:rsid w:val="004E0A3F"/>
    <w:rsid w:val="004E1EAA"/>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66755"/>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21D8"/>
    <w:rsid w:val="00614CEC"/>
    <w:rsid w:val="00620675"/>
    <w:rsid w:val="00622303"/>
    <w:rsid w:val="00622910"/>
    <w:rsid w:val="006254B6"/>
    <w:rsid w:val="00627FC8"/>
    <w:rsid w:val="00641915"/>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C7219"/>
    <w:rsid w:val="006D66F7"/>
    <w:rsid w:val="006E0EC0"/>
    <w:rsid w:val="00705C9D"/>
    <w:rsid w:val="00705F13"/>
    <w:rsid w:val="0070624C"/>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60AD"/>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8B4"/>
    <w:rsid w:val="00872EF1"/>
    <w:rsid w:val="008735A9"/>
    <w:rsid w:val="00877BC5"/>
    <w:rsid w:val="00877D20"/>
    <w:rsid w:val="00881C48"/>
    <w:rsid w:val="00885B80"/>
    <w:rsid w:val="00885C30"/>
    <w:rsid w:val="00885E9B"/>
    <w:rsid w:val="0089368E"/>
    <w:rsid w:val="00893C96"/>
    <w:rsid w:val="0089500A"/>
    <w:rsid w:val="00897C94"/>
    <w:rsid w:val="008A4B30"/>
    <w:rsid w:val="008A6010"/>
    <w:rsid w:val="008A7C12"/>
    <w:rsid w:val="008B03CE"/>
    <w:rsid w:val="008B529E"/>
    <w:rsid w:val="008C17FB"/>
    <w:rsid w:val="008C70BB"/>
    <w:rsid w:val="008D1B00"/>
    <w:rsid w:val="008D57B8"/>
    <w:rsid w:val="008E03FC"/>
    <w:rsid w:val="008E510B"/>
    <w:rsid w:val="00902B13"/>
    <w:rsid w:val="00911941"/>
    <w:rsid w:val="0092024D"/>
    <w:rsid w:val="00925146"/>
    <w:rsid w:val="009254DC"/>
    <w:rsid w:val="00925F0F"/>
    <w:rsid w:val="00932F6B"/>
    <w:rsid w:val="009444F0"/>
    <w:rsid w:val="009468BC"/>
    <w:rsid w:val="00947FAE"/>
    <w:rsid w:val="00953084"/>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71E4"/>
    <w:rsid w:val="00A70DD8"/>
    <w:rsid w:val="00A76790"/>
    <w:rsid w:val="00A85D0C"/>
    <w:rsid w:val="00A925EC"/>
    <w:rsid w:val="00A929AA"/>
    <w:rsid w:val="00A92B6B"/>
    <w:rsid w:val="00AA541E"/>
    <w:rsid w:val="00AB03C8"/>
    <w:rsid w:val="00AD0DA4"/>
    <w:rsid w:val="00AD4169"/>
    <w:rsid w:val="00AE25C6"/>
    <w:rsid w:val="00AE306C"/>
    <w:rsid w:val="00AF28C1"/>
    <w:rsid w:val="00AF7239"/>
    <w:rsid w:val="00B02EF1"/>
    <w:rsid w:val="00B07A1E"/>
    <w:rsid w:val="00B07C97"/>
    <w:rsid w:val="00B11C67"/>
    <w:rsid w:val="00B15754"/>
    <w:rsid w:val="00B16002"/>
    <w:rsid w:val="00B2046E"/>
    <w:rsid w:val="00B20E8B"/>
    <w:rsid w:val="00B257E1"/>
    <w:rsid w:val="00B2599A"/>
    <w:rsid w:val="00B27AC4"/>
    <w:rsid w:val="00B343CC"/>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788D"/>
    <w:rsid w:val="00C72867"/>
    <w:rsid w:val="00C75E81"/>
    <w:rsid w:val="00C83BB6"/>
    <w:rsid w:val="00C86609"/>
    <w:rsid w:val="00C92B4C"/>
    <w:rsid w:val="00C954F6"/>
    <w:rsid w:val="00CA36A0"/>
    <w:rsid w:val="00CA6BC5"/>
    <w:rsid w:val="00CC571B"/>
    <w:rsid w:val="00CC61CD"/>
    <w:rsid w:val="00CC6C02"/>
    <w:rsid w:val="00CC737B"/>
    <w:rsid w:val="00CD431F"/>
    <w:rsid w:val="00CD5011"/>
    <w:rsid w:val="00CE640F"/>
    <w:rsid w:val="00CE76BC"/>
    <w:rsid w:val="00CF540E"/>
    <w:rsid w:val="00CF7E89"/>
    <w:rsid w:val="00D02F07"/>
    <w:rsid w:val="00D15D88"/>
    <w:rsid w:val="00D27D49"/>
    <w:rsid w:val="00D27EBE"/>
    <w:rsid w:val="00D36A49"/>
    <w:rsid w:val="00D47DC7"/>
    <w:rsid w:val="00D517C6"/>
    <w:rsid w:val="00D71D84"/>
    <w:rsid w:val="00D72464"/>
    <w:rsid w:val="00D72A57"/>
    <w:rsid w:val="00D768EB"/>
    <w:rsid w:val="00D81329"/>
    <w:rsid w:val="00D81E17"/>
    <w:rsid w:val="00D82D1E"/>
    <w:rsid w:val="00D832D9"/>
    <w:rsid w:val="00D90F00"/>
    <w:rsid w:val="00D96804"/>
    <w:rsid w:val="00D975C0"/>
    <w:rsid w:val="00DA5285"/>
    <w:rsid w:val="00DB191D"/>
    <w:rsid w:val="00DB205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87B4B"/>
    <w:rsid w:val="00E908F1"/>
    <w:rsid w:val="00E93406"/>
    <w:rsid w:val="00E956C5"/>
    <w:rsid w:val="00E95C39"/>
    <w:rsid w:val="00EA2C39"/>
    <w:rsid w:val="00EB0A3C"/>
    <w:rsid w:val="00EB0A96"/>
    <w:rsid w:val="00EB54E7"/>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7032"/>
    <w:rsid w:val="00F53E6A"/>
    <w:rsid w:val="00F5696E"/>
    <w:rsid w:val="00F60EFF"/>
    <w:rsid w:val="00F67D2D"/>
    <w:rsid w:val="00F70358"/>
    <w:rsid w:val="00F77F27"/>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2655"/>
  <w15:docId w15:val="{C003092E-13E1-4A6A-9C08-8CB52D52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table" w:styleId="GridTable4-Accent1">
    <w:name w:val="Grid Table 4 Accent 1"/>
    <w:basedOn w:val="TableNormal"/>
    <w:uiPriority w:val="49"/>
    <w:rsid w:val="00F70358"/>
    <w:pPr>
      <w:spacing w:after="0"/>
    </w:pPr>
    <w:tblPr>
      <w:tblStyleRowBandSize w:val="1"/>
      <w:tblStyleColBandSize w:val="1"/>
      <w:tblBorders>
        <w:top w:val="single" w:sz="4" w:space="0" w:color="F89875" w:themeColor="accent1" w:themeTint="99"/>
        <w:left w:val="single" w:sz="4" w:space="0" w:color="F89875" w:themeColor="accent1" w:themeTint="99"/>
        <w:bottom w:val="single" w:sz="4" w:space="0" w:color="F89875" w:themeColor="accent1" w:themeTint="99"/>
        <w:right w:val="single" w:sz="4" w:space="0" w:color="F89875" w:themeColor="accent1" w:themeTint="99"/>
        <w:insideH w:val="single" w:sz="4" w:space="0" w:color="F89875" w:themeColor="accent1" w:themeTint="99"/>
        <w:insideV w:val="single" w:sz="4" w:space="0" w:color="F89875" w:themeColor="accent1" w:themeTint="99"/>
      </w:tblBorders>
    </w:tblPr>
    <w:tblStylePr w:type="firstRow">
      <w:rPr>
        <w:b/>
        <w:bCs/>
        <w:color w:val="FFFFFF" w:themeColor="background1"/>
      </w:rPr>
      <w:tblPr/>
      <w:tcPr>
        <w:tcBorders>
          <w:top w:val="single" w:sz="4" w:space="0" w:color="F4551A" w:themeColor="accent1"/>
          <w:left w:val="single" w:sz="4" w:space="0" w:color="F4551A" w:themeColor="accent1"/>
          <w:bottom w:val="single" w:sz="4" w:space="0" w:color="F4551A" w:themeColor="accent1"/>
          <w:right w:val="single" w:sz="4" w:space="0" w:color="F4551A" w:themeColor="accent1"/>
          <w:insideH w:val="nil"/>
          <w:insideV w:val="nil"/>
        </w:tcBorders>
        <w:shd w:val="clear" w:color="auto" w:fill="F4551A" w:themeFill="accent1"/>
      </w:tcPr>
    </w:tblStylePr>
    <w:tblStylePr w:type="lastRow">
      <w:rPr>
        <w:b/>
        <w:bCs/>
      </w:rPr>
      <w:tblPr/>
      <w:tcPr>
        <w:tcBorders>
          <w:top w:val="double" w:sz="4" w:space="0" w:color="F4551A" w:themeColor="accent1"/>
        </w:tcBorders>
      </w:tcPr>
    </w:tblStylePr>
    <w:tblStylePr w:type="firstCol">
      <w:rPr>
        <w:b/>
        <w:bCs/>
      </w:rPr>
    </w:tblStylePr>
    <w:tblStylePr w:type="lastCol">
      <w:rPr>
        <w:b/>
        <w:bCs/>
      </w:rPr>
    </w:tblStylePr>
    <w:tblStylePr w:type="band1Vert">
      <w:tblPr/>
      <w:tcPr>
        <w:shd w:val="clear" w:color="auto" w:fill="FCDCD1" w:themeFill="accent1" w:themeFillTint="33"/>
      </w:tcPr>
    </w:tblStylePr>
    <w:tblStylePr w:type="band1Horz">
      <w:tblPr/>
      <w:tcPr>
        <w:shd w:val="clear" w:color="auto" w:fill="FCDCD1" w:themeFill="accent1" w:themeFillTint="33"/>
      </w:tcPr>
    </w:tblStylePr>
  </w:style>
  <w:style w:type="table" w:styleId="GridTable4">
    <w:name w:val="Grid Table 4"/>
    <w:basedOn w:val="TableNormal"/>
    <w:uiPriority w:val="49"/>
    <w:rsid w:val="00F70358"/>
    <w:pPr>
      <w:spacing w:after="0"/>
    </w:pPr>
    <w:tblPr>
      <w:tblStyleRowBandSize w:val="1"/>
      <w:tblStyleColBandSize w:val="1"/>
      <w:tblBorders>
        <w:top w:val="single" w:sz="4" w:space="0" w:color="7B8196" w:themeColor="text1" w:themeTint="99"/>
        <w:left w:val="single" w:sz="4" w:space="0" w:color="7B8196" w:themeColor="text1" w:themeTint="99"/>
        <w:bottom w:val="single" w:sz="4" w:space="0" w:color="7B8196" w:themeColor="text1" w:themeTint="99"/>
        <w:right w:val="single" w:sz="4" w:space="0" w:color="7B8196" w:themeColor="text1" w:themeTint="99"/>
        <w:insideH w:val="single" w:sz="4" w:space="0" w:color="7B8196" w:themeColor="text1" w:themeTint="99"/>
        <w:insideV w:val="single" w:sz="4" w:space="0" w:color="7B8196" w:themeColor="text1" w:themeTint="99"/>
      </w:tblBorders>
    </w:tblPr>
    <w:tblStylePr w:type="firstRow">
      <w:rPr>
        <w:b/>
        <w:bCs/>
        <w:color w:val="FFFFFF" w:themeColor="background1"/>
      </w:rPr>
      <w:tblPr/>
      <w:tcPr>
        <w:tcBorders>
          <w:top w:val="single" w:sz="4" w:space="0" w:color="343741" w:themeColor="text1"/>
          <w:left w:val="single" w:sz="4" w:space="0" w:color="343741" w:themeColor="text1"/>
          <w:bottom w:val="single" w:sz="4" w:space="0" w:color="343741" w:themeColor="text1"/>
          <w:right w:val="single" w:sz="4" w:space="0" w:color="343741" w:themeColor="text1"/>
          <w:insideH w:val="nil"/>
          <w:insideV w:val="nil"/>
        </w:tcBorders>
        <w:shd w:val="clear" w:color="auto" w:fill="343741" w:themeFill="text1"/>
      </w:tcPr>
    </w:tblStylePr>
    <w:tblStylePr w:type="lastRow">
      <w:rPr>
        <w:b/>
        <w:bCs/>
      </w:rPr>
      <w:tblPr/>
      <w:tcPr>
        <w:tcBorders>
          <w:top w:val="double" w:sz="4" w:space="0" w:color="343741" w:themeColor="text1"/>
        </w:tcBorders>
      </w:tcPr>
    </w:tblStylePr>
    <w:tblStylePr w:type="firstCol">
      <w:rPr>
        <w:b/>
        <w:bCs/>
      </w:rPr>
    </w:tblStylePr>
    <w:tblStylePr w:type="lastCol">
      <w:rPr>
        <w:b/>
        <w:bCs/>
      </w:rPr>
    </w:tblStylePr>
    <w:tblStylePr w:type="band1Vert">
      <w:tblPr/>
      <w:tcPr>
        <w:shd w:val="clear" w:color="auto" w:fill="D3D5DC" w:themeFill="text1" w:themeFillTint="33"/>
      </w:tcPr>
    </w:tblStylePr>
    <w:tblStylePr w:type="band1Horz">
      <w:tblPr/>
      <w:tcPr>
        <w:shd w:val="clear" w:color="auto" w:fill="D3D5D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Statement of Information held by the Department of Trade, Business and Asian Relations</vt:lpstr>
    </vt:vector>
  </TitlesOfParts>
  <Company>TRADE, BUSINESS AND ASIAN RELATIONS</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held by the Department of Trade, Business and Asian Relations</dc:title>
  <dc:creator>Department of Trade Business and Asian Relations</dc:creator>
  <cp:lastModifiedBy>Vanessa Madrill</cp:lastModifiedBy>
  <cp:revision>4</cp:revision>
  <cp:lastPrinted>2025-10-29T01:45:00Z</cp:lastPrinted>
  <dcterms:created xsi:type="dcterms:W3CDTF">2025-10-28T04:19:00Z</dcterms:created>
  <dcterms:modified xsi:type="dcterms:W3CDTF">2025-10-29T02:17:00Z</dcterms:modified>
</cp:coreProperties>
</file>