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bookmarkStart w:id="0" w:name="_GoBack"/>
      <w:bookmarkEnd w:id="0"/>
      <w:r w:rsidRPr="00937D3E">
        <w:t>Northern Territory</w:t>
      </w:r>
      <w:r w:rsidRPr="00937D3E">
        <w:br/>
        <w:t>Business Confidence survey</w:t>
      </w:r>
    </w:p>
    <w:p w:rsidR="0010343D" w:rsidRPr="0010343D" w:rsidRDefault="00E74824" w:rsidP="00C5531E">
      <w:pPr>
        <w:pStyle w:val="Subtitle"/>
      </w:pPr>
      <w:r>
        <w:t>June</w:t>
      </w:r>
      <w:r w:rsidR="006C3131">
        <w:t xml:space="preserve"> </w:t>
      </w:r>
      <w:r w:rsidR="005B7136">
        <w:t>Quarter 2020</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1352E0" w:rsidP="002B363C">
      <w:pPr>
        <w:widowControl w:val="0"/>
        <w:autoSpaceDE w:val="0"/>
        <w:autoSpaceDN w:val="0"/>
        <w:spacing w:before="287" w:after="0" w:line="240" w:lineRule="auto"/>
        <w:rPr>
          <w:rFonts w:eastAsia="Lato" w:cs="Lato"/>
          <w:b/>
          <w:bCs/>
          <w:color w:val="8D54A2"/>
          <w:sz w:val="40"/>
          <w:lang w:val="en-US"/>
        </w:rPr>
      </w:pPr>
      <w:r w:rsidRPr="006C3131">
        <w:rPr>
          <w:rFonts w:eastAsia="Lato" w:cs="Lato"/>
          <w:b/>
          <w:bCs/>
          <w:noProof/>
          <w:color w:val="8D54A2"/>
          <w:sz w:val="40"/>
          <w:lang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posOffset>15903</wp:posOffset>
                </wp:positionH>
                <wp:positionV relativeFrom="paragraph">
                  <wp:posOffset>549938</wp:posOffset>
                </wp:positionV>
                <wp:extent cx="7543469" cy="3291840"/>
                <wp:effectExtent l="0" t="0" r="635" b="381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469" cy="329184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5ADBF" id="Rectangle 210" o:spid="_x0000_s1026" alt="Decorative" style="position:absolute;margin-left:1.25pt;margin-top:43.3pt;width:593.95pt;height:259.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" fillcolor="#bfa5ce" stroked="f">
                <w10:wrap anchorx="page"/>
              </v:rect>
            </w:pict>
          </mc:Fallback>
        </mc:AlternateContent>
      </w:r>
      <w:r w:rsidR="00E74824">
        <w:rPr>
          <w:rFonts w:eastAsia="Lato" w:cs="Lato"/>
          <w:b/>
          <w:bCs/>
          <w:noProof/>
          <w:color w:val="8D54A2"/>
          <w:sz w:val="40"/>
          <w:lang w:eastAsia="en-AU"/>
        </w:rPr>
        <w:t>June</w:t>
      </w:r>
      <w:r w:rsidR="00EE71B2">
        <w:rPr>
          <w:rFonts w:eastAsia="Lato" w:cs="Lato"/>
          <w:b/>
          <w:bCs/>
          <w:color w:val="8D54A2"/>
          <w:sz w:val="40"/>
          <w:lang w:val="en-US"/>
        </w:rPr>
        <w:t xml:space="preserve"> Quarter 2020</w:t>
      </w:r>
    </w:p>
    <w:p w:rsidR="00E74824" w:rsidRPr="00E74824" w:rsidRDefault="00745DE4" w:rsidP="00E74824">
      <w:pPr>
        <w:pStyle w:val="Heading2"/>
        <w:rPr>
          <w:color w:val="auto"/>
        </w:rPr>
      </w:pPr>
      <w:r w:rsidRPr="00937D3E">
        <w:rPr>
          <w:color w:val="auto"/>
        </w:rPr>
        <w:t>Summary</w:t>
      </w:r>
    </w:p>
    <w:p w:rsidR="00E74824" w:rsidRDefault="00E74824" w:rsidP="00E74824">
      <w:pPr>
        <w:pStyle w:val="Default"/>
        <w:numPr>
          <w:ilvl w:val="0"/>
          <w:numId w:val="2"/>
        </w:numPr>
        <w:ind w:left="426" w:hanging="426"/>
        <w:rPr>
          <w:color w:val="221E1F"/>
          <w:sz w:val="30"/>
          <w:szCs w:val="30"/>
        </w:rPr>
      </w:pPr>
      <w:r>
        <w:rPr>
          <w:rStyle w:val="A21"/>
        </w:rPr>
        <w:t xml:space="preserve">The Territory-wide business confidence level was +28% in the June quarter 2020. This represents a 5 percentage point decrease from the March quarter 2020 and a 26 percentage point decrease on the same quarter in 2019. </w:t>
      </w:r>
    </w:p>
    <w:p w:rsidR="00E74824" w:rsidRPr="00E74824" w:rsidRDefault="00E74824" w:rsidP="00E74824">
      <w:pPr>
        <w:pStyle w:val="Default"/>
        <w:numPr>
          <w:ilvl w:val="0"/>
          <w:numId w:val="2"/>
        </w:numPr>
        <w:ind w:left="426" w:hanging="426"/>
        <w:rPr>
          <w:rStyle w:val="A21"/>
        </w:rPr>
      </w:pPr>
      <w:r>
        <w:rPr>
          <w:rStyle w:val="A21"/>
        </w:rPr>
        <w:t xml:space="preserve">Between 1 April and 30 June 2020, 174 businesses were surveyed across Territory regions and industry sectors. 85% of the respondents were surveyed in May and June. </w:t>
      </w:r>
    </w:p>
    <w:p w:rsidR="00E74824" w:rsidRPr="00E74824" w:rsidRDefault="00E74824" w:rsidP="00E74824">
      <w:pPr>
        <w:pStyle w:val="Default"/>
        <w:numPr>
          <w:ilvl w:val="0"/>
          <w:numId w:val="2"/>
        </w:numPr>
        <w:ind w:left="426" w:hanging="426"/>
        <w:rPr>
          <w:rStyle w:val="A21"/>
        </w:rPr>
      </w:pPr>
      <w:r>
        <w:rPr>
          <w:rStyle w:val="A21"/>
        </w:rPr>
        <w:t xml:space="preserve">Business confidence by region ranged from +100% in East Arnhem to -33% in the Daly-Tiwi-West Arnhem region. </w:t>
      </w:r>
    </w:p>
    <w:p w:rsidR="00E74824" w:rsidRPr="00E74824" w:rsidRDefault="00E74824" w:rsidP="00E74824">
      <w:pPr>
        <w:pStyle w:val="Default"/>
        <w:numPr>
          <w:ilvl w:val="0"/>
          <w:numId w:val="2"/>
        </w:numPr>
        <w:ind w:left="426" w:hanging="426"/>
        <w:rPr>
          <w:rStyle w:val="A21"/>
        </w:rPr>
      </w:pPr>
      <w:r>
        <w:rPr>
          <w:rStyle w:val="A21"/>
        </w:rPr>
        <w:t xml:space="preserve">18% of businesses surveyed expected to perform better this year compared to the previous year, representing a 16 percentage point decrease from the previous quarter. </w:t>
      </w:r>
    </w:p>
    <w:p w:rsidR="001352E0" w:rsidRDefault="001352E0" w:rsidP="001352E0"/>
    <w:p w:rsidR="001352E0" w:rsidRPr="001352E0" w:rsidRDefault="001352E0" w:rsidP="001352E0">
      <w:pPr>
        <w:rPr>
          <w:b/>
          <w:i/>
        </w:rPr>
      </w:pPr>
      <w:r>
        <w:rPr>
          <w:b/>
          <w:i/>
        </w:rPr>
        <w:t>P</w:t>
      </w:r>
      <w:r w:rsidRPr="001352E0">
        <w:rPr>
          <w:b/>
          <w:i/>
        </w:rPr>
        <w:t xml:space="preserve">lease note that due to physical distancing and other impacts attributed to COVID-19, the number of businesses that participated in the NT Business Confidence </w:t>
      </w:r>
      <w:r>
        <w:rPr>
          <w:b/>
          <w:i/>
        </w:rPr>
        <w:t>S</w:t>
      </w:r>
      <w:r w:rsidRPr="001352E0">
        <w:rPr>
          <w:b/>
          <w:i/>
        </w:rPr>
        <w:t xml:space="preserve">urvey this quarter was lower than </w:t>
      </w:r>
      <w:r>
        <w:rPr>
          <w:b/>
          <w:i/>
        </w:rPr>
        <w:t>usual</w:t>
      </w:r>
      <w:r w:rsidRPr="001352E0">
        <w:rPr>
          <w:b/>
          <w:i/>
        </w:rPr>
        <w:t>. As such, caution should be exercised in the use and interpretation of the data.</w:t>
      </w:r>
    </w:p>
    <w:p w:rsidR="0010343D" w:rsidRPr="00AD6BD6" w:rsidRDefault="0010343D" w:rsidP="00AD6BD6">
      <w:pPr>
        <w:pStyle w:val="Heading2"/>
      </w:pPr>
      <w:r w:rsidRPr="00AD6BD6">
        <w:t>I</w:t>
      </w:r>
      <w:r w:rsidR="00AD6BD6" w:rsidRPr="00AD6BD6">
        <w:t>ntroduction</w:t>
      </w:r>
    </w:p>
    <w:p w:rsidR="00E74824" w:rsidRDefault="00E74824" w:rsidP="00E74824">
      <w:pPr>
        <w:pStyle w:val="Pa51"/>
        <w:spacing w:after="80"/>
        <w:rPr>
          <w:rFonts w:cs="Lato"/>
          <w:color w:val="221E1F"/>
          <w:sz w:val="22"/>
          <w:szCs w:val="22"/>
        </w:rPr>
      </w:pPr>
      <w:r>
        <w:rPr>
          <w:rFonts w:cs="Lato"/>
          <w:color w:val="221E1F"/>
          <w:sz w:val="22"/>
          <w:szCs w:val="22"/>
        </w:rPr>
        <w:t>Northern Territory Business Confidence is a quarterly publication which highlights confidence levels of Territory-wide businesses.</w:t>
      </w:r>
    </w:p>
    <w:p w:rsidR="00E74824" w:rsidRDefault="00E74824" w:rsidP="00E74824">
      <w:pPr>
        <w:pStyle w:val="Pa51"/>
        <w:spacing w:after="80"/>
        <w:rPr>
          <w:rFonts w:cs="Lato"/>
          <w:color w:val="221E1F"/>
          <w:sz w:val="22"/>
          <w:szCs w:val="22"/>
        </w:rPr>
      </w:pPr>
      <w:r>
        <w:rPr>
          <w:rFonts w:cs="Lato"/>
          <w:color w:val="221E1F"/>
          <w:sz w:val="22"/>
          <w:szCs w:val="22"/>
        </w:rPr>
        <w:t>The survey covers urban and regional areas of the Territory and captures different industry sectors and business sizes (small, medium and large).</w:t>
      </w:r>
    </w:p>
    <w:p w:rsidR="00E74824" w:rsidRDefault="00E74824" w:rsidP="00E74824">
      <w:pPr>
        <w:pStyle w:val="Pa51"/>
        <w:spacing w:after="80"/>
        <w:rPr>
          <w:rFonts w:cs="Lato"/>
          <w:color w:val="221E1F"/>
          <w:sz w:val="22"/>
          <w:szCs w:val="22"/>
        </w:rPr>
      </w:pPr>
      <w:r>
        <w:rPr>
          <w:rFonts w:cs="Lato"/>
          <w:color w:val="221E1F"/>
          <w:sz w:val="22"/>
          <w:szCs w:val="22"/>
        </w:rPr>
        <w:t xml:space="preserve">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 </w:t>
      </w:r>
    </w:p>
    <w:p w:rsidR="0010343D" w:rsidRPr="0010343D" w:rsidRDefault="00E74824" w:rsidP="00E74824">
      <w:pPr>
        <w:rPr>
          <w:lang w:val="en-US"/>
        </w:rPr>
      </w:pPr>
      <w:r>
        <w:rPr>
          <w:rFonts w:cs="Lato"/>
          <w:color w:val="221E1F"/>
        </w:rPr>
        <w:t>Information about the survey methodology is included at the end of the report.</w:t>
      </w: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E65874" w:rsidRPr="00937D3E" w:rsidRDefault="00E65874"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E74824" w:rsidP="00F6305A">
      <w:pPr>
        <w:rPr>
          <w:lang w:val="en-US"/>
        </w:rPr>
      </w:pPr>
      <w:r w:rsidRPr="00E74824">
        <w:rPr>
          <w:noProof/>
          <w:lang w:eastAsia="en-AU"/>
        </w:rPr>
        <w:drawing>
          <wp:inline distT="0" distB="0" distL="0" distR="0">
            <wp:extent cx="6122670" cy="3820426"/>
            <wp:effectExtent l="0" t="0" r="0" b="8890"/>
            <wp:docPr id="3" name="Picture 3" descr="This image shows the number of businesses surveyed by regions by ABS Statistical Area 3 regions. &#10;In the Daly-Tiwi-West Arnhem region, 9 businesses were surveyed. &#10;In the East Arnhem region, 3 businesses were surveyed. &#10;In the Greater Darwin region, 119 businesses were surveyed. &#10;In the Barkly-Tennant Creek region, 1 businesses were surveyed. &#10;In the Katherine (Big Rivers) region, 0 businesses were surveyed. &#10;In the Alice Springs region, 44 businesses were surveyed. &#10;Total for number of Territory businesses surveyed is 174.&#10;" title="Number of businesses surveyed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3820426"/>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3F6A2C">
            <w:pPr>
              <w:pStyle w:val="TableParagraph"/>
              <w:ind w:right="26"/>
              <w:jc w:val="right"/>
              <w:rPr>
                <w:caps/>
              </w:rPr>
            </w:pPr>
            <w:r w:rsidRPr="00616613">
              <w:rPr>
                <w:caps/>
                <w:color w:val="FFFFFF"/>
              </w:rPr>
              <w:t>Proportion of total</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Greater Darwin</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10 838</w:t>
            </w:r>
          </w:p>
        </w:tc>
        <w:tc>
          <w:tcPr>
            <w:tcW w:w="1985" w:type="dxa"/>
            <w:shd w:val="clear" w:color="auto" w:fill="EBEBEC"/>
          </w:tcPr>
          <w:p w:rsidR="00F53FCE" w:rsidRPr="00F53FCE" w:rsidRDefault="00161B4D" w:rsidP="00F53FCE">
            <w:pPr>
              <w:pStyle w:val="BasicParagraph"/>
              <w:jc w:val="right"/>
              <w:rPr>
                <w:rFonts w:ascii="Lato" w:hAnsi="Lato"/>
                <w:sz w:val="22"/>
              </w:rPr>
            </w:pPr>
            <w:r>
              <w:rPr>
                <w:rFonts w:ascii="Lato" w:hAnsi="Lato"/>
                <w:sz w:val="22"/>
              </w:rPr>
              <w:t>72</w:t>
            </w:r>
          </w:p>
        </w:tc>
        <w:tc>
          <w:tcPr>
            <w:tcW w:w="1984" w:type="dxa"/>
            <w:shd w:val="clear" w:color="auto" w:fill="EBEBEC"/>
          </w:tcPr>
          <w:p w:rsidR="00F53FCE" w:rsidRPr="00F53FCE" w:rsidRDefault="00161B4D" w:rsidP="00ED5AB5">
            <w:pPr>
              <w:pStyle w:val="BasicParagraph"/>
              <w:jc w:val="right"/>
              <w:rPr>
                <w:rFonts w:ascii="Lato" w:hAnsi="Lato"/>
                <w:sz w:val="22"/>
              </w:rPr>
            </w:pPr>
            <w:r>
              <w:rPr>
                <w:rFonts w:ascii="Lato" w:hAnsi="Lato" w:cs="Lato"/>
                <w:sz w:val="22"/>
                <w:szCs w:val="20"/>
              </w:rPr>
              <w:t>0.7</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375</w:t>
            </w:r>
          </w:p>
        </w:tc>
        <w:tc>
          <w:tcPr>
            <w:tcW w:w="1985" w:type="dxa"/>
            <w:shd w:val="clear" w:color="auto" w:fill="EBEBEC"/>
          </w:tcPr>
          <w:p w:rsidR="00F53FCE" w:rsidRPr="00F53FCE" w:rsidRDefault="006C3131" w:rsidP="00F53FCE">
            <w:pPr>
              <w:pStyle w:val="BasicParagraph"/>
              <w:jc w:val="right"/>
              <w:rPr>
                <w:rFonts w:ascii="Lato" w:hAnsi="Lato"/>
                <w:sz w:val="22"/>
              </w:rPr>
            </w:pPr>
            <w:r>
              <w:rPr>
                <w:rFonts w:ascii="Lato" w:hAnsi="Lato"/>
                <w:sz w:val="22"/>
              </w:rPr>
              <w:t>9</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2.4</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East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225</w:t>
            </w:r>
          </w:p>
        </w:tc>
        <w:tc>
          <w:tcPr>
            <w:tcW w:w="1985" w:type="dxa"/>
            <w:shd w:val="clear" w:color="auto" w:fill="EBEBEC"/>
          </w:tcPr>
          <w:p w:rsidR="00F53FCE" w:rsidRPr="00F53FCE" w:rsidRDefault="00161B4D" w:rsidP="00F53FCE">
            <w:pPr>
              <w:pStyle w:val="BasicParagraph"/>
              <w:jc w:val="right"/>
              <w:rPr>
                <w:rFonts w:ascii="Lato" w:hAnsi="Lato"/>
                <w:sz w:val="22"/>
              </w:rPr>
            </w:pPr>
            <w:r>
              <w:rPr>
                <w:rFonts w:ascii="Lato" w:hAnsi="Lato"/>
                <w:sz w:val="22"/>
              </w:rPr>
              <w:t>3</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1.3</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Katherine (Big Rivers)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939</w:t>
            </w:r>
          </w:p>
        </w:tc>
        <w:tc>
          <w:tcPr>
            <w:tcW w:w="1985"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0</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0</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Barkly-Tennant Creek</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213</w:t>
            </w:r>
          </w:p>
        </w:tc>
        <w:tc>
          <w:tcPr>
            <w:tcW w:w="1985" w:type="dxa"/>
            <w:shd w:val="clear" w:color="auto" w:fill="EBEBEC"/>
          </w:tcPr>
          <w:p w:rsidR="00F53FCE" w:rsidRPr="00F53FCE" w:rsidRDefault="00161B4D" w:rsidP="00F53FCE">
            <w:pPr>
              <w:pStyle w:val="BasicParagraph"/>
              <w:jc w:val="right"/>
              <w:rPr>
                <w:rFonts w:ascii="Lato" w:hAnsi="Lato"/>
                <w:sz w:val="22"/>
              </w:rPr>
            </w:pPr>
            <w:r>
              <w:rPr>
                <w:rFonts w:ascii="Lato" w:hAnsi="Lato"/>
                <w:sz w:val="22"/>
              </w:rPr>
              <w:t>1</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0.5</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Alice Springs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2090</w:t>
            </w:r>
          </w:p>
        </w:tc>
        <w:tc>
          <w:tcPr>
            <w:tcW w:w="1985" w:type="dxa"/>
            <w:shd w:val="clear" w:color="auto" w:fill="EBEBEC"/>
          </w:tcPr>
          <w:p w:rsidR="00F53FCE" w:rsidRPr="00F53FCE" w:rsidRDefault="00161B4D" w:rsidP="00F53FCE">
            <w:pPr>
              <w:pStyle w:val="BasicParagraph"/>
              <w:jc w:val="right"/>
              <w:rPr>
                <w:rFonts w:ascii="Lato" w:hAnsi="Lato"/>
                <w:sz w:val="22"/>
              </w:rPr>
            </w:pPr>
            <w:r>
              <w:rPr>
                <w:rFonts w:ascii="Lato" w:hAnsi="Lato"/>
                <w:sz w:val="22"/>
              </w:rPr>
              <w:t>44</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2.1</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Unclassified</w:t>
            </w:r>
          </w:p>
        </w:tc>
        <w:tc>
          <w:tcPr>
            <w:tcW w:w="2068"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p>
        </w:tc>
        <w:tc>
          <w:tcPr>
            <w:tcW w:w="1985" w:type="dxa"/>
            <w:shd w:val="clear" w:color="auto" w:fill="EBEBEC"/>
          </w:tcPr>
          <w:p w:rsidR="00F53FCE" w:rsidRPr="00F53FCE" w:rsidRDefault="00161B4D" w:rsidP="00161B4D">
            <w:pPr>
              <w:pStyle w:val="BasicParagraph"/>
              <w:jc w:val="right"/>
              <w:rPr>
                <w:rFonts w:ascii="Lato" w:hAnsi="Lato"/>
                <w:sz w:val="22"/>
              </w:rPr>
            </w:pPr>
            <w:r>
              <w:rPr>
                <w:rFonts w:ascii="Lato" w:hAnsi="Lato" w:cs="Lato"/>
                <w:sz w:val="22"/>
                <w:szCs w:val="20"/>
              </w:rPr>
              <w:t>45</w:t>
            </w:r>
          </w:p>
        </w:tc>
        <w:tc>
          <w:tcPr>
            <w:tcW w:w="1984"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r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Pr="006848A1" w:rsidRDefault="00F53FCE" w:rsidP="00F53FCE">
            <w:pPr>
              <w:pStyle w:val="TableParagraph"/>
              <w:spacing w:after="40"/>
              <w:rPr>
                <w:b/>
              </w:rPr>
            </w:pPr>
            <w:r w:rsidRPr="006848A1">
              <w:rPr>
                <w:b/>
                <w:color w:val="231F20"/>
              </w:rPr>
              <w:t>TOTAL</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14 848</w:t>
            </w:r>
          </w:p>
        </w:tc>
        <w:tc>
          <w:tcPr>
            <w:tcW w:w="1985" w:type="dxa"/>
            <w:shd w:val="clear" w:color="auto" w:fill="EBEBEC"/>
          </w:tcPr>
          <w:p w:rsidR="00F53FCE" w:rsidRPr="00F53FCE" w:rsidRDefault="00161B4D" w:rsidP="00161B4D">
            <w:pPr>
              <w:pStyle w:val="BasicParagraph"/>
              <w:jc w:val="right"/>
              <w:rPr>
                <w:rFonts w:ascii="Lato" w:hAnsi="Lato"/>
                <w:sz w:val="22"/>
              </w:rPr>
            </w:pPr>
            <w:r>
              <w:rPr>
                <w:rFonts w:ascii="Lato" w:hAnsi="Lato" w:cs="Lato"/>
                <w:b/>
                <w:bCs/>
                <w:sz w:val="22"/>
                <w:szCs w:val="20"/>
              </w:rPr>
              <w:t>174</w:t>
            </w:r>
          </w:p>
        </w:tc>
        <w:tc>
          <w:tcPr>
            <w:tcW w:w="1984" w:type="dxa"/>
            <w:shd w:val="clear" w:color="auto" w:fill="EBEBEC"/>
          </w:tcPr>
          <w:p w:rsidR="00F53FCE" w:rsidRPr="00F53FCE" w:rsidRDefault="00161B4D" w:rsidP="00161B4D">
            <w:pPr>
              <w:pStyle w:val="BasicParagraph"/>
              <w:jc w:val="right"/>
              <w:rPr>
                <w:rFonts w:ascii="Lato" w:hAnsi="Lato"/>
                <w:sz w:val="22"/>
              </w:rPr>
            </w:pPr>
            <w:r>
              <w:rPr>
                <w:rFonts w:ascii="Lato" w:hAnsi="Lato" w:cs="Lato"/>
                <w:b/>
                <w:bCs/>
                <w:sz w:val="22"/>
                <w:szCs w:val="20"/>
              </w:rPr>
              <w:t>0.9</w:t>
            </w:r>
            <w:r w:rsidR="00F53FCE" w:rsidRPr="00F53FCE">
              <w:rPr>
                <w:rFonts w:ascii="Lato" w:hAnsi="Lato" w:cs="Lato"/>
                <w:b/>
                <w:bCs/>
                <w:sz w:val="22"/>
                <w:szCs w:val="20"/>
              </w:rPr>
              <w:t>%</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10343D" w:rsidRPr="00161B4D" w:rsidRDefault="00161B4D" w:rsidP="00161B4D">
      <w:pPr>
        <w:suppressAutoHyphens/>
        <w:autoSpaceDE w:val="0"/>
        <w:autoSpaceDN w:val="0"/>
        <w:adjustRightInd w:val="0"/>
        <w:spacing w:after="85" w:line="260" w:lineRule="atLeast"/>
        <w:textAlignment w:val="center"/>
        <w:rPr>
          <w:rFonts w:cs="Lato"/>
          <w:color w:val="000000"/>
          <w:lang w:val="en-GB"/>
        </w:rPr>
      </w:pPr>
      <w:r w:rsidRPr="00161B4D">
        <w:rPr>
          <w:rFonts w:cs="Lato"/>
          <w:color w:val="000000"/>
          <w:lang w:val="en-GB"/>
        </w:rPr>
        <w:t>In the June quarter 2020, the Territory-wide business confidence index was +28%. The response rate for this question was 95.6%.</w:t>
      </w:r>
      <w:r w:rsidR="000128A1" w:rsidRPr="00161B4D">
        <w:rPr>
          <w:rFonts w:cs="Lato"/>
          <w:color w:val="000000"/>
          <w:lang w:val="en-GB"/>
        </w:rPr>
        <w:t>Overall business confidence index</w:t>
      </w:r>
    </w:p>
    <w:p w:rsidR="00E1109B" w:rsidRPr="00E1109B" w:rsidRDefault="00161B4D" w:rsidP="00E1109B">
      <w:pPr>
        <w:rPr>
          <w:lang w:val="en-US"/>
        </w:rPr>
      </w:pPr>
      <w:r w:rsidRPr="00161B4D">
        <w:rPr>
          <w:noProof/>
          <w:lang w:eastAsia="en-AU"/>
        </w:rPr>
        <w:drawing>
          <wp:inline distT="0" distB="0" distL="0" distR="0">
            <wp:extent cx="6122670" cy="2371528"/>
            <wp:effectExtent l="0" t="0" r="0" b="0"/>
            <wp:docPr id="4" name="Picture 4" descr="Overall business confidence index showing 43% confident, 15% worried and 28% net balance." title="Business confidence Territory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371528"/>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161B4D">
        <w:t>36</w:t>
      </w:r>
      <w:r w:rsidR="0055229B" w:rsidRPr="0055229B">
        <w:t>% of the responses remained neutral (neither confident nor worried)</w:t>
      </w:r>
    </w:p>
    <w:p w:rsidR="0010343D" w:rsidRPr="004204EC" w:rsidRDefault="000128A1" w:rsidP="004204EC">
      <w:pPr>
        <w:pStyle w:val="Heading3"/>
      </w:pPr>
      <w:r w:rsidRPr="004204EC">
        <w:t>Confidence in the regions</w:t>
      </w:r>
    </w:p>
    <w:p w:rsidR="00F53FCE" w:rsidRDefault="00161B4D" w:rsidP="00F53FCE">
      <w:pPr>
        <w:suppressAutoHyphens/>
        <w:autoSpaceDE w:val="0"/>
        <w:autoSpaceDN w:val="0"/>
        <w:adjustRightInd w:val="0"/>
        <w:spacing w:after="85" w:line="260" w:lineRule="atLeast"/>
        <w:textAlignment w:val="center"/>
        <w:rPr>
          <w:rFonts w:cs="Lato"/>
          <w:color w:val="221E1F"/>
        </w:rPr>
      </w:pPr>
      <w:r>
        <w:rPr>
          <w:rFonts w:cs="Lato"/>
          <w:color w:val="221E1F"/>
        </w:rPr>
        <w:t>Business confidence varied among Territory regions, ranging from +100% in East Arnhem to -33% in the Daly-Tiwi-West Arnhem region.</w:t>
      </w:r>
    </w:p>
    <w:p w:rsidR="00161B4D" w:rsidRPr="00F53FCE" w:rsidRDefault="00161B4D" w:rsidP="00F53FCE">
      <w:pPr>
        <w:suppressAutoHyphens/>
        <w:autoSpaceDE w:val="0"/>
        <w:autoSpaceDN w:val="0"/>
        <w:adjustRightInd w:val="0"/>
        <w:spacing w:after="85" w:line="260" w:lineRule="atLeast"/>
        <w:textAlignment w:val="center"/>
        <w:rPr>
          <w:rFonts w:cs="Lato"/>
          <w:color w:val="000000"/>
          <w:lang w:val="en-GB"/>
        </w:rPr>
      </w:pPr>
    </w:p>
    <w:p w:rsidR="006848A1" w:rsidRPr="0010343D" w:rsidRDefault="00161B4D" w:rsidP="00F6305A">
      <w:pPr>
        <w:rPr>
          <w:lang w:val="en-US"/>
        </w:rPr>
      </w:pPr>
      <w:r w:rsidRPr="00161B4D">
        <w:rPr>
          <w:noProof/>
          <w:lang w:eastAsia="en-AU"/>
        </w:rPr>
        <w:drawing>
          <wp:inline distT="0" distB="0" distL="0" distR="0">
            <wp:extent cx="6122670" cy="3108451"/>
            <wp:effectExtent l="0" t="0" r="0" b="0"/>
            <wp:docPr id="5" name="Picture 5" descr="The map breaks down the Statistical Area 3 regions of the Northern Territory, and outlines the level of confidence in each region. Greater Darwin +26%, East Arnhem +100%, Daly-Tiwi-West Arnhem &#10;-33%, Katherine (Big Rivers) n.a., Alice Springs +18%, Barkly-Tennant Creek 0%.&#10;" title="Confidence in the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108451"/>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4D123B" w:rsidTr="001E032D">
        <w:trPr>
          <w:trHeight w:hRule="exact" w:val="601"/>
          <w:tblHeader/>
        </w:trPr>
        <w:tc>
          <w:tcPr>
            <w:tcW w:w="1266" w:type="dxa"/>
            <w:tcBorders>
              <w:top w:val="dotted" w:sz="8" w:space="0" w:color="231F20"/>
              <w:bottom w:val="dotted" w:sz="8" w:space="0" w:color="231F20"/>
            </w:tcBorders>
            <w:shd w:val="clear" w:color="auto" w:fill="8D54A2"/>
          </w:tcPr>
          <w:p w:rsidR="004D123B" w:rsidRPr="008857F0" w:rsidRDefault="004D123B" w:rsidP="004D123B">
            <w:pPr>
              <w:pStyle w:val="TableParagraph"/>
              <w:rPr>
                <w:caps/>
              </w:rPr>
            </w:pPr>
          </w:p>
        </w:tc>
        <w:tc>
          <w:tcPr>
            <w:tcW w:w="1729" w:type="dxa"/>
            <w:tcBorders>
              <w:top w:val="dotted" w:sz="8" w:space="0" w:color="231F20"/>
              <w:bottom w:val="dotted" w:sz="8" w:space="0" w:color="231F20"/>
            </w:tcBorders>
            <w:shd w:val="clear" w:color="auto" w:fill="8D54A2"/>
          </w:tcPr>
          <w:p w:rsidR="004D123B" w:rsidRPr="00F53FCE" w:rsidRDefault="00161B4D" w:rsidP="004D123B">
            <w:pPr>
              <w:pStyle w:val="BasicParagraph"/>
              <w:jc w:val="right"/>
              <w:rPr>
                <w:rFonts w:ascii="Lato" w:hAnsi="Lato" w:cs="Lato"/>
                <w:color w:val="FFFFFF"/>
                <w:sz w:val="22"/>
                <w:szCs w:val="20"/>
              </w:rPr>
            </w:pPr>
            <w:r>
              <w:rPr>
                <w:rFonts w:ascii="Lato" w:hAnsi="Lato" w:cs="Lato"/>
                <w:color w:val="FFFFFF"/>
                <w:sz w:val="22"/>
                <w:szCs w:val="20"/>
              </w:rPr>
              <w:t>Jun</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29" w:type="dxa"/>
            <w:tcBorders>
              <w:top w:val="dotted" w:sz="8" w:space="0" w:color="231F20"/>
              <w:bottom w:val="dotted" w:sz="8" w:space="0" w:color="231F20"/>
            </w:tcBorders>
            <w:shd w:val="clear" w:color="auto" w:fill="8D54A2"/>
          </w:tcPr>
          <w:p w:rsidR="004D123B" w:rsidRPr="00F53FCE" w:rsidRDefault="00161B4D" w:rsidP="004D123B">
            <w:pPr>
              <w:pStyle w:val="BasicParagraph"/>
              <w:jc w:val="right"/>
              <w:rPr>
                <w:rFonts w:ascii="Lato" w:hAnsi="Lato" w:cs="Lato"/>
                <w:color w:val="FFFFFF"/>
                <w:sz w:val="22"/>
                <w:szCs w:val="20"/>
              </w:rPr>
            </w:pPr>
            <w:r>
              <w:rPr>
                <w:rFonts w:ascii="Lato" w:hAnsi="Lato" w:cs="Lato"/>
                <w:color w:val="FFFFFF"/>
                <w:sz w:val="22"/>
                <w:szCs w:val="20"/>
              </w:rPr>
              <w:t>Sep</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30" w:type="dxa"/>
            <w:tcBorders>
              <w:top w:val="dotted" w:sz="8" w:space="0" w:color="231F20"/>
              <w:bottom w:val="dotted" w:sz="8" w:space="0" w:color="231F20"/>
            </w:tcBorders>
            <w:shd w:val="clear" w:color="auto" w:fill="8D54A2"/>
          </w:tcPr>
          <w:p w:rsidR="004D123B" w:rsidRPr="00F53FCE" w:rsidRDefault="00161B4D"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161B4D">
            <w:pPr>
              <w:pStyle w:val="BasicParagraph"/>
              <w:jc w:val="right"/>
              <w:rPr>
                <w:rFonts w:ascii="Lato" w:hAnsi="Lato"/>
                <w:sz w:val="22"/>
              </w:rPr>
            </w:pPr>
            <w:r w:rsidRPr="00F53FCE">
              <w:rPr>
                <w:rFonts w:ascii="Lato" w:hAnsi="Lato" w:cs="Lato"/>
                <w:color w:val="FFFFFF"/>
                <w:sz w:val="22"/>
                <w:szCs w:val="20"/>
              </w:rPr>
              <w:t>20</w:t>
            </w:r>
            <w:r w:rsidR="00161B4D">
              <w:rPr>
                <w:rFonts w:ascii="Lato" w:hAnsi="Lato" w:cs="Lato"/>
                <w:color w:val="FFFFFF"/>
                <w:sz w:val="22"/>
                <w:szCs w:val="20"/>
              </w:rPr>
              <w:t>19</w:t>
            </w:r>
          </w:p>
        </w:tc>
        <w:tc>
          <w:tcPr>
            <w:tcW w:w="1729" w:type="dxa"/>
            <w:tcBorders>
              <w:top w:val="dotted" w:sz="8" w:space="0" w:color="231F20"/>
              <w:bottom w:val="dotted" w:sz="8" w:space="0" w:color="231F20"/>
            </w:tcBorders>
            <w:shd w:val="clear" w:color="auto" w:fill="8D54A2"/>
          </w:tcPr>
          <w:p w:rsidR="004D123B" w:rsidRPr="00F53FCE" w:rsidRDefault="00161B4D" w:rsidP="004D123B">
            <w:pPr>
              <w:pStyle w:val="BasicParagraph"/>
              <w:jc w:val="right"/>
              <w:rPr>
                <w:rFonts w:ascii="Lato" w:hAnsi="Lato" w:cs="Lato"/>
                <w:color w:val="FFFFFF"/>
                <w:sz w:val="22"/>
                <w:szCs w:val="20"/>
              </w:rPr>
            </w:pPr>
            <w:r>
              <w:rPr>
                <w:rFonts w:ascii="Lato" w:hAnsi="Lato" w:cs="Lato"/>
                <w:color w:val="FFFFFF"/>
                <w:sz w:val="22"/>
                <w:szCs w:val="20"/>
              </w:rPr>
              <w:t>Mar</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c>
          <w:tcPr>
            <w:tcW w:w="1730" w:type="dxa"/>
            <w:tcBorders>
              <w:top w:val="dotted" w:sz="8" w:space="0" w:color="231F20"/>
              <w:bottom w:val="dotted" w:sz="8" w:space="0" w:color="231F20"/>
            </w:tcBorders>
            <w:shd w:val="clear" w:color="auto" w:fill="8D54A2"/>
          </w:tcPr>
          <w:p w:rsidR="004D123B" w:rsidRPr="00F53FCE" w:rsidRDefault="00161B4D" w:rsidP="004D123B">
            <w:pPr>
              <w:pStyle w:val="BasicParagraph"/>
              <w:jc w:val="right"/>
              <w:rPr>
                <w:rFonts w:ascii="Lato" w:hAnsi="Lato" w:cs="Lato"/>
                <w:color w:val="FFFFFF"/>
                <w:sz w:val="22"/>
                <w:szCs w:val="20"/>
              </w:rPr>
            </w:pPr>
            <w:r>
              <w:rPr>
                <w:rFonts w:ascii="Lato" w:hAnsi="Lato" w:cs="Lato"/>
                <w:color w:val="FFFFFF"/>
                <w:sz w:val="22"/>
                <w:szCs w:val="20"/>
              </w:rPr>
              <w:t>Jun</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r>
      <w:tr w:rsidR="004D123B" w:rsidTr="003566D3">
        <w:trPr>
          <w:trHeight w:val="397"/>
        </w:trPr>
        <w:tc>
          <w:tcPr>
            <w:tcW w:w="1266" w:type="dxa"/>
            <w:tcBorders>
              <w:top w:val="dotted" w:sz="8" w:space="0" w:color="231F20"/>
            </w:tcBorders>
            <w:shd w:val="clear" w:color="auto" w:fill="EBEBEC"/>
            <w:vAlign w:val="bottom"/>
          </w:tcPr>
          <w:p w:rsidR="004D123B" w:rsidRDefault="004D123B" w:rsidP="004D123B">
            <w:pPr>
              <w:pStyle w:val="TableParagraph"/>
              <w:spacing w:after="40"/>
            </w:pPr>
            <w:r>
              <w:rPr>
                <w:color w:val="231F20"/>
              </w:rPr>
              <w:t>Confident</w:t>
            </w:r>
          </w:p>
        </w:tc>
        <w:tc>
          <w:tcPr>
            <w:tcW w:w="1729" w:type="dxa"/>
            <w:tcBorders>
              <w:top w:val="dotted" w:sz="8" w:space="0" w:color="231F20"/>
            </w:tcBorders>
            <w:shd w:val="clear" w:color="auto" w:fill="EBEBEC"/>
          </w:tcPr>
          <w:p w:rsidR="004D123B" w:rsidRPr="00F53FCE" w:rsidRDefault="00161B4D" w:rsidP="004D123B">
            <w:pPr>
              <w:pStyle w:val="BasicParagraph"/>
              <w:jc w:val="right"/>
              <w:rPr>
                <w:rFonts w:ascii="Lato" w:hAnsi="Lato"/>
                <w:sz w:val="22"/>
              </w:rPr>
            </w:pPr>
            <w:r>
              <w:rPr>
                <w:rFonts w:ascii="Lato" w:hAnsi="Lato" w:cs="Lato"/>
                <w:sz w:val="22"/>
                <w:szCs w:val="20"/>
              </w:rPr>
              <w:t>64</w:t>
            </w:r>
            <w:r w:rsidR="004D123B" w:rsidRPr="00F53FCE">
              <w:rPr>
                <w:rFonts w:ascii="Lato" w:hAnsi="Lato" w:cs="Lato"/>
                <w:sz w:val="22"/>
                <w:szCs w:val="20"/>
              </w:rPr>
              <w:t>%</w:t>
            </w:r>
          </w:p>
        </w:tc>
        <w:tc>
          <w:tcPr>
            <w:tcW w:w="1729" w:type="dxa"/>
            <w:tcBorders>
              <w:top w:val="dotted" w:sz="8" w:space="0" w:color="231F20"/>
            </w:tcBorders>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58%</w:t>
            </w:r>
          </w:p>
        </w:tc>
        <w:tc>
          <w:tcPr>
            <w:tcW w:w="1730" w:type="dxa"/>
            <w:tcBorders>
              <w:top w:val="dotted" w:sz="8" w:space="0" w:color="231F20"/>
            </w:tcBorders>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63%</w:t>
            </w:r>
          </w:p>
        </w:tc>
        <w:tc>
          <w:tcPr>
            <w:tcW w:w="1729" w:type="dxa"/>
            <w:tcBorders>
              <w:top w:val="dotted" w:sz="8" w:space="0" w:color="231F20"/>
            </w:tcBorders>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56%</w:t>
            </w:r>
          </w:p>
        </w:tc>
        <w:tc>
          <w:tcPr>
            <w:tcW w:w="1730" w:type="dxa"/>
            <w:tcBorders>
              <w:top w:val="dotted" w:sz="8" w:space="0" w:color="231F20"/>
            </w:tcBorders>
            <w:shd w:val="clear" w:color="auto" w:fill="EBEBEC"/>
          </w:tcPr>
          <w:p w:rsidR="004D123B" w:rsidRPr="00F53FCE" w:rsidRDefault="00161B4D" w:rsidP="00E1109B">
            <w:pPr>
              <w:pStyle w:val="BasicParagraph"/>
              <w:jc w:val="right"/>
              <w:rPr>
                <w:rFonts w:ascii="Lato" w:hAnsi="Lato"/>
                <w:sz w:val="22"/>
              </w:rPr>
            </w:pPr>
            <w:r>
              <w:rPr>
                <w:rFonts w:ascii="Lato" w:hAnsi="Lato" w:cs="Lato"/>
                <w:b/>
                <w:bCs/>
                <w:sz w:val="22"/>
                <w:szCs w:val="20"/>
              </w:rPr>
              <w:t>43%</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Worried</w:t>
            </w:r>
          </w:p>
        </w:tc>
        <w:tc>
          <w:tcPr>
            <w:tcW w:w="1729" w:type="dxa"/>
            <w:shd w:val="clear" w:color="auto" w:fill="EBEBEC"/>
          </w:tcPr>
          <w:p w:rsidR="004D123B" w:rsidRPr="00F53FCE" w:rsidRDefault="00161B4D" w:rsidP="00161B4D">
            <w:pPr>
              <w:pStyle w:val="BasicParagraph"/>
              <w:jc w:val="right"/>
              <w:rPr>
                <w:rFonts w:ascii="Lato" w:hAnsi="Lato"/>
                <w:sz w:val="22"/>
              </w:rPr>
            </w:pPr>
            <w:r>
              <w:rPr>
                <w:rFonts w:ascii="Lato" w:hAnsi="Lato" w:cs="Lato"/>
                <w:sz w:val="22"/>
                <w:szCs w:val="20"/>
              </w:rPr>
              <w:t>10</w:t>
            </w:r>
          </w:p>
        </w:tc>
        <w:tc>
          <w:tcPr>
            <w:tcW w:w="1729" w:type="dxa"/>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8%</w:t>
            </w:r>
          </w:p>
        </w:tc>
        <w:tc>
          <w:tcPr>
            <w:tcW w:w="1730" w:type="dxa"/>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11%</w:t>
            </w:r>
          </w:p>
        </w:tc>
        <w:tc>
          <w:tcPr>
            <w:tcW w:w="1729" w:type="dxa"/>
            <w:shd w:val="clear" w:color="auto" w:fill="EBEBEC"/>
          </w:tcPr>
          <w:p w:rsidR="004D123B" w:rsidRPr="00F53FCE" w:rsidRDefault="00161B4D" w:rsidP="00161B4D">
            <w:pPr>
              <w:pStyle w:val="BasicParagraph"/>
              <w:jc w:val="right"/>
              <w:rPr>
                <w:rFonts w:ascii="Lato" w:hAnsi="Lato"/>
                <w:sz w:val="22"/>
              </w:rPr>
            </w:pPr>
            <w:r>
              <w:rPr>
                <w:rFonts w:ascii="Lato" w:hAnsi="Lato" w:cs="Lato"/>
                <w:b/>
                <w:bCs/>
                <w:sz w:val="22"/>
                <w:szCs w:val="20"/>
              </w:rPr>
              <w:t>23%</w:t>
            </w:r>
          </w:p>
        </w:tc>
        <w:tc>
          <w:tcPr>
            <w:tcW w:w="1730" w:type="dxa"/>
            <w:shd w:val="clear" w:color="auto" w:fill="EBEBEC"/>
          </w:tcPr>
          <w:p w:rsidR="004D123B" w:rsidRPr="00F53FCE" w:rsidRDefault="00161B4D" w:rsidP="004D123B">
            <w:pPr>
              <w:pStyle w:val="BasicParagraph"/>
              <w:jc w:val="right"/>
              <w:rPr>
                <w:rFonts w:ascii="Lato" w:hAnsi="Lato"/>
                <w:sz w:val="22"/>
              </w:rPr>
            </w:pPr>
            <w:r>
              <w:rPr>
                <w:rFonts w:ascii="Lato" w:hAnsi="Lato" w:cs="Lato"/>
                <w:b/>
                <w:bCs/>
                <w:sz w:val="22"/>
                <w:szCs w:val="20"/>
              </w:rPr>
              <w:t>15%</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Net balance</w:t>
            </w:r>
          </w:p>
        </w:tc>
        <w:tc>
          <w:tcPr>
            <w:tcW w:w="1729" w:type="dxa"/>
            <w:shd w:val="clear" w:color="auto" w:fill="EBEBEC"/>
          </w:tcPr>
          <w:p w:rsidR="004D123B" w:rsidRPr="00F53FCE" w:rsidRDefault="009D0511" w:rsidP="004D123B">
            <w:pPr>
              <w:pStyle w:val="BasicParagraph"/>
              <w:jc w:val="right"/>
              <w:rPr>
                <w:rFonts w:ascii="Lato" w:hAnsi="Lato"/>
                <w:sz w:val="22"/>
              </w:rPr>
            </w:pPr>
            <w:r>
              <w:rPr>
                <w:rFonts w:ascii="Lato" w:hAnsi="Lato" w:cs="Lato"/>
                <w:sz w:val="22"/>
                <w:szCs w:val="20"/>
              </w:rPr>
              <w:t>54</w:t>
            </w:r>
            <w:r w:rsidR="004D123B" w:rsidRPr="00F53FCE">
              <w:rPr>
                <w:rFonts w:ascii="Lato" w:hAnsi="Lato" w:cs="Lato"/>
                <w:sz w:val="22"/>
                <w:szCs w:val="20"/>
              </w:rPr>
              <w:t>%</w:t>
            </w:r>
          </w:p>
        </w:tc>
        <w:tc>
          <w:tcPr>
            <w:tcW w:w="1729" w:type="dxa"/>
            <w:shd w:val="clear" w:color="auto" w:fill="EBEBEC"/>
          </w:tcPr>
          <w:p w:rsidR="004D123B" w:rsidRPr="00F53FCE" w:rsidRDefault="009D0511" w:rsidP="004D123B">
            <w:pPr>
              <w:pStyle w:val="BasicParagraph"/>
              <w:jc w:val="right"/>
              <w:rPr>
                <w:rFonts w:ascii="Lato" w:hAnsi="Lato"/>
                <w:sz w:val="22"/>
              </w:rPr>
            </w:pPr>
            <w:r>
              <w:rPr>
                <w:rFonts w:ascii="Lato" w:hAnsi="Lato" w:cs="Lato"/>
                <w:b/>
                <w:bCs/>
                <w:sz w:val="22"/>
                <w:szCs w:val="20"/>
              </w:rPr>
              <w:t>50%</w:t>
            </w:r>
          </w:p>
        </w:tc>
        <w:tc>
          <w:tcPr>
            <w:tcW w:w="1730" w:type="dxa"/>
            <w:shd w:val="clear" w:color="auto" w:fill="EBEBEC"/>
          </w:tcPr>
          <w:p w:rsidR="004D123B" w:rsidRPr="00F53FCE" w:rsidRDefault="009D0511" w:rsidP="004D123B">
            <w:pPr>
              <w:pStyle w:val="BasicParagraph"/>
              <w:jc w:val="right"/>
              <w:rPr>
                <w:rFonts w:ascii="Lato" w:hAnsi="Lato"/>
                <w:sz w:val="22"/>
              </w:rPr>
            </w:pPr>
            <w:r>
              <w:rPr>
                <w:rFonts w:ascii="Lato" w:hAnsi="Lato" w:cs="Lato"/>
                <w:b/>
                <w:bCs/>
                <w:sz w:val="22"/>
                <w:szCs w:val="20"/>
              </w:rPr>
              <w:t>52%</w:t>
            </w:r>
          </w:p>
        </w:tc>
        <w:tc>
          <w:tcPr>
            <w:tcW w:w="1729" w:type="dxa"/>
            <w:shd w:val="clear" w:color="auto" w:fill="EBEBEC"/>
          </w:tcPr>
          <w:p w:rsidR="004D123B" w:rsidRPr="00F53FCE" w:rsidRDefault="009D0511" w:rsidP="004D123B">
            <w:pPr>
              <w:pStyle w:val="BasicParagraph"/>
              <w:jc w:val="right"/>
              <w:rPr>
                <w:rFonts w:ascii="Lato" w:hAnsi="Lato"/>
                <w:sz w:val="22"/>
              </w:rPr>
            </w:pPr>
            <w:r>
              <w:rPr>
                <w:rFonts w:ascii="Lato" w:hAnsi="Lato" w:cs="Lato"/>
                <w:b/>
                <w:bCs/>
                <w:sz w:val="22"/>
                <w:szCs w:val="20"/>
              </w:rPr>
              <w:t>33%</w:t>
            </w:r>
          </w:p>
        </w:tc>
        <w:tc>
          <w:tcPr>
            <w:tcW w:w="1730" w:type="dxa"/>
            <w:shd w:val="clear" w:color="auto" w:fill="EBEBEC"/>
          </w:tcPr>
          <w:p w:rsidR="004D123B" w:rsidRPr="00F53FCE" w:rsidRDefault="009D0511" w:rsidP="004D123B">
            <w:pPr>
              <w:pStyle w:val="BasicParagraph"/>
              <w:jc w:val="right"/>
              <w:rPr>
                <w:rFonts w:ascii="Lato" w:hAnsi="Lato"/>
                <w:sz w:val="22"/>
              </w:rPr>
            </w:pPr>
            <w:r>
              <w:rPr>
                <w:rFonts w:ascii="Lato" w:hAnsi="Lato" w:cs="Lato"/>
                <w:b/>
                <w:bCs/>
                <w:sz w:val="22"/>
                <w:szCs w:val="20"/>
              </w:rPr>
              <w:t>28</w:t>
            </w:r>
          </w:p>
        </w:tc>
      </w:tr>
    </w:tbl>
    <w:p w:rsidR="008857F0" w:rsidRDefault="008857F0" w:rsidP="008857F0">
      <w:pPr>
        <w:pStyle w:val="NoSpacing"/>
        <w:rPr>
          <w:lang w:val="en-US"/>
        </w:rPr>
      </w:pPr>
    </w:p>
    <w:p w:rsidR="009D0511" w:rsidRDefault="009D0511" w:rsidP="009D0511">
      <w:pPr>
        <w:pStyle w:val="Pa0"/>
        <w:rPr>
          <w:rFonts w:cs="Lato"/>
          <w:color w:val="221E1F"/>
          <w:sz w:val="22"/>
          <w:szCs w:val="22"/>
        </w:rPr>
      </w:pPr>
      <w:r>
        <w:rPr>
          <w:rStyle w:val="A6"/>
        </w:rPr>
        <w:t xml:space="preserve">In the June quarter 2020, business confidence decreased 5 percentage points to +28% from the previous quarter. This also represents a 26 percentage point decrease from the June </w:t>
      </w:r>
    </w:p>
    <w:p w:rsidR="009D0511" w:rsidRDefault="009D0511" w:rsidP="009D0511">
      <w:pPr>
        <w:pStyle w:val="Pa0"/>
        <w:rPr>
          <w:rStyle w:val="A6"/>
        </w:rPr>
      </w:pPr>
      <w:proofErr w:type="gramStart"/>
      <w:r>
        <w:rPr>
          <w:rStyle w:val="A6"/>
        </w:rPr>
        <w:t>quarter</w:t>
      </w:r>
      <w:proofErr w:type="gramEnd"/>
      <w:r>
        <w:rPr>
          <w:rStyle w:val="A6"/>
        </w:rPr>
        <w:t xml:space="preserve"> 2019. </w:t>
      </w:r>
    </w:p>
    <w:p w:rsidR="009D0511" w:rsidRPr="009D0511" w:rsidRDefault="009D0511" w:rsidP="009D0511">
      <w:pPr>
        <w:pStyle w:val="Default"/>
      </w:pPr>
    </w:p>
    <w:p w:rsidR="009D0511" w:rsidRDefault="009D0511" w:rsidP="009D0511">
      <w:pPr>
        <w:pStyle w:val="Pa0"/>
        <w:rPr>
          <w:rStyle w:val="A6"/>
        </w:rPr>
      </w:pPr>
      <w:r>
        <w:rPr>
          <w:rStyle w:val="A6"/>
        </w:rPr>
        <w:t xml:space="preserve">The above table and the chart below show that the level of overall business confidence in the Territory has been stable and relatively buoyant until the March quarter 2020 where there has been two consecutive quarters of decline. </w:t>
      </w:r>
    </w:p>
    <w:p w:rsidR="003A0787" w:rsidRDefault="004204EC" w:rsidP="009D0511">
      <w:pPr>
        <w:pStyle w:val="Heading3"/>
      </w:pPr>
      <w:r>
        <w:t>T</w:t>
      </w:r>
      <w:r w:rsidR="009D0511">
        <w:t>rends in BUSINESS CONFIDENCE LEVELS</w:t>
      </w:r>
    </w:p>
    <w:p w:rsidR="00461417" w:rsidRPr="00461417" w:rsidRDefault="00461417" w:rsidP="00461417">
      <w:pPr>
        <w:rPr>
          <w:lang w:val="en-US"/>
        </w:rPr>
      </w:pPr>
    </w:p>
    <w:p w:rsidR="003A0787" w:rsidRDefault="009D0511" w:rsidP="003A0787">
      <w:pPr>
        <w:rPr>
          <w:lang w:val="en-US"/>
        </w:rPr>
      </w:pPr>
      <w:r w:rsidRPr="009D0511">
        <w:rPr>
          <w:noProof/>
          <w:lang w:eastAsia="en-AU"/>
        </w:rPr>
        <w:drawing>
          <wp:inline distT="0" distB="0" distL="0" distR="0">
            <wp:extent cx="6122670" cy="3429561"/>
            <wp:effectExtent l="0" t="0" r="0" b="0"/>
            <wp:docPr id="6" name="Picture 6" descr="See above table for detailed figures on Territory wide confidence trends." title="Trends in business confidenc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429561"/>
                    </a:xfrm>
                    <a:prstGeom prst="rect">
                      <a:avLst/>
                    </a:prstGeom>
                    <a:noFill/>
                    <a:ln>
                      <a:noFill/>
                    </a:ln>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9D0511" w:rsidP="004204EC">
      <w:r>
        <w:rPr>
          <w:color w:val="221E1F"/>
        </w:rPr>
        <w:t xml:space="preserve">In the June quarter 2020, business confidence improved in East Arnhem and declined in Greater Darwin, Daly-Tiwi-West Arnhem, </w:t>
      </w:r>
      <w:proofErr w:type="gramStart"/>
      <w:r>
        <w:rPr>
          <w:color w:val="221E1F"/>
        </w:rPr>
        <w:t>Barkly</w:t>
      </w:r>
      <w:proofErr w:type="gramEnd"/>
      <w:r>
        <w:rPr>
          <w:color w:val="221E1F"/>
        </w:rPr>
        <w:t xml:space="preserve"> - Tennant Creek and Alice Springs, compared to the previous quarter.</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4D123B"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4D123B" w:rsidRPr="008857F0" w:rsidRDefault="004D123B" w:rsidP="004D123B">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4D123B" w:rsidRPr="00461417" w:rsidRDefault="009D0511" w:rsidP="004D123B">
            <w:pPr>
              <w:pStyle w:val="BasicParagraph"/>
              <w:jc w:val="right"/>
              <w:rPr>
                <w:rFonts w:ascii="Lato" w:hAnsi="Lato" w:cs="Lato"/>
                <w:color w:val="FFFFFF"/>
                <w:sz w:val="22"/>
                <w:szCs w:val="20"/>
              </w:rPr>
            </w:pPr>
            <w:r>
              <w:rPr>
                <w:rFonts w:ascii="Lato" w:hAnsi="Lato" w:cs="Lato"/>
                <w:color w:val="FFFFFF"/>
                <w:sz w:val="22"/>
                <w:szCs w:val="20"/>
              </w:rPr>
              <w:t>Jun</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D123B" w:rsidRPr="00461417" w:rsidRDefault="009D0511" w:rsidP="004D123B">
            <w:pPr>
              <w:pStyle w:val="BasicParagraph"/>
              <w:jc w:val="right"/>
              <w:rPr>
                <w:rFonts w:ascii="Lato" w:hAnsi="Lato" w:cs="Lato"/>
                <w:color w:val="FFFFFF"/>
                <w:sz w:val="22"/>
                <w:szCs w:val="20"/>
              </w:rPr>
            </w:pPr>
            <w:r>
              <w:rPr>
                <w:rFonts w:ascii="Lato" w:hAnsi="Lato" w:cs="Lato"/>
                <w:color w:val="FFFFFF"/>
                <w:sz w:val="22"/>
                <w:szCs w:val="20"/>
              </w:rPr>
              <w:t>Sep</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D123B" w:rsidRPr="00461417" w:rsidRDefault="009D0511"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9D0511">
            <w:pPr>
              <w:pStyle w:val="BasicParagraph"/>
              <w:jc w:val="right"/>
              <w:rPr>
                <w:rFonts w:ascii="Lato" w:hAnsi="Lato"/>
                <w:sz w:val="22"/>
              </w:rPr>
            </w:pPr>
            <w:r w:rsidRPr="00461417">
              <w:rPr>
                <w:rFonts w:ascii="Lato" w:hAnsi="Lato" w:cs="Lato"/>
                <w:color w:val="FFFFFF"/>
                <w:sz w:val="22"/>
                <w:szCs w:val="20"/>
              </w:rPr>
              <w:t>20</w:t>
            </w:r>
            <w:r w:rsidR="009D0511">
              <w:rPr>
                <w:rFonts w:ascii="Lato" w:hAnsi="Lato" w:cs="Lato"/>
                <w:color w:val="FFFFFF"/>
                <w:sz w:val="22"/>
                <w:szCs w:val="20"/>
              </w:rPr>
              <w:t>19</w:t>
            </w:r>
          </w:p>
        </w:tc>
        <w:tc>
          <w:tcPr>
            <w:tcW w:w="1474" w:type="dxa"/>
            <w:tcBorders>
              <w:top w:val="dotted" w:sz="8" w:space="0" w:color="231F20"/>
              <w:bottom w:val="dotted" w:sz="8" w:space="0" w:color="231F20"/>
            </w:tcBorders>
            <w:shd w:val="clear" w:color="auto" w:fill="8D54A2"/>
          </w:tcPr>
          <w:p w:rsidR="004D123B" w:rsidRPr="00461417" w:rsidRDefault="009D0511" w:rsidP="004D123B">
            <w:pPr>
              <w:pStyle w:val="BasicParagraph"/>
              <w:jc w:val="right"/>
              <w:rPr>
                <w:rFonts w:ascii="Lato" w:hAnsi="Lato" w:cs="Lato"/>
                <w:color w:val="FFFFFF"/>
                <w:sz w:val="22"/>
                <w:szCs w:val="20"/>
              </w:rPr>
            </w:pPr>
            <w:r>
              <w:rPr>
                <w:rFonts w:ascii="Lato" w:hAnsi="Lato" w:cs="Lato"/>
                <w:color w:val="FFFFFF"/>
                <w:sz w:val="22"/>
                <w:szCs w:val="20"/>
              </w:rPr>
              <w:t>Mar</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5" w:type="dxa"/>
            <w:tcBorders>
              <w:top w:val="dotted" w:sz="8" w:space="0" w:color="231F20"/>
              <w:bottom w:val="dotted" w:sz="8" w:space="0" w:color="231F20"/>
            </w:tcBorders>
            <w:shd w:val="clear" w:color="auto" w:fill="8D54A2"/>
          </w:tcPr>
          <w:p w:rsidR="004D123B" w:rsidRPr="00461417" w:rsidRDefault="009D0511" w:rsidP="004D123B">
            <w:pPr>
              <w:pStyle w:val="BasicParagraph"/>
              <w:jc w:val="right"/>
              <w:rPr>
                <w:rFonts w:ascii="Lato" w:hAnsi="Lato" w:cs="Lato"/>
                <w:color w:val="FFFFFF"/>
                <w:sz w:val="22"/>
                <w:szCs w:val="20"/>
              </w:rPr>
            </w:pPr>
            <w:r>
              <w:rPr>
                <w:rFonts w:ascii="Lato" w:hAnsi="Lato" w:cs="Lato"/>
                <w:color w:val="FFFFFF"/>
                <w:sz w:val="22"/>
                <w:szCs w:val="20"/>
              </w:rPr>
              <w:t xml:space="preserve">Jun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2020</w:t>
            </w:r>
          </w:p>
        </w:tc>
      </w:tr>
      <w:tr w:rsidR="004D123B" w:rsidTr="004204EC">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rPr>
                <w:color w:val="231F20"/>
              </w:rPr>
            </w:pP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5" w:type="dxa"/>
            <w:tcBorders>
              <w:top w:val="dotted" w:sz="8" w:space="0" w:color="231F20"/>
            </w:tcBorders>
            <w:shd w:val="clear" w:color="auto" w:fill="EBEBEC"/>
            <w:vAlign w:val="bottom"/>
          </w:tcPr>
          <w:p w:rsidR="004D123B" w:rsidRDefault="004D123B" w:rsidP="004D123B">
            <w:pPr>
              <w:pStyle w:val="TableParagraph"/>
              <w:spacing w:after="40"/>
              <w:jc w:val="right"/>
              <w:rPr>
                <w:color w:val="231F20"/>
              </w:rPr>
            </w:pPr>
          </w:p>
        </w:tc>
      </w:tr>
      <w:tr w:rsidR="004D123B" w:rsidTr="003566D3">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ind w:left="720"/>
            </w:pPr>
            <w:r>
              <w:rPr>
                <w:color w:val="231F20"/>
              </w:rPr>
              <w:t>Confident</w:t>
            </w:r>
          </w:p>
        </w:tc>
        <w:tc>
          <w:tcPr>
            <w:tcW w:w="1474" w:type="dxa"/>
            <w:tcBorders>
              <w:top w:val="dotted" w:sz="8" w:space="0" w:color="231F20"/>
            </w:tcBorders>
            <w:shd w:val="clear" w:color="auto" w:fill="EBEBEC"/>
          </w:tcPr>
          <w:p w:rsidR="004D123B" w:rsidRPr="00461417" w:rsidRDefault="009D0511" w:rsidP="009D0511">
            <w:pPr>
              <w:pStyle w:val="BasicParagraph"/>
              <w:jc w:val="right"/>
              <w:rPr>
                <w:rFonts w:ascii="Lato" w:hAnsi="Lato"/>
                <w:sz w:val="22"/>
                <w:szCs w:val="22"/>
              </w:rPr>
            </w:pPr>
            <w:r>
              <w:rPr>
                <w:rFonts w:ascii="Lato" w:hAnsi="Lato" w:cs="Lato"/>
                <w:sz w:val="22"/>
                <w:szCs w:val="22"/>
              </w:rPr>
              <w:t>59</w:t>
            </w:r>
            <w:r w:rsidR="004D123B" w:rsidRPr="00461417">
              <w:rPr>
                <w:rFonts w:ascii="Lato" w:hAnsi="Lato" w:cs="Lato"/>
                <w:sz w:val="22"/>
                <w:szCs w:val="22"/>
              </w:rPr>
              <w:t>%</w:t>
            </w:r>
          </w:p>
        </w:tc>
        <w:tc>
          <w:tcPr>
            <w:tcW w:w="1474" w:type="dxa"/>
            <w:tcBorders>
              <w:top w:val="dotted" w:sz="8" w:space="0" w:color="231F20"/>
            </w:tcBorders>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53%</w:t>
            </w:r>
          </w:p>
        </w:tc>
        <w:tc>
          <w:tcPr>
            <w:tcW w:w="1474" w:type="dxa"/>
            <w:tcBorders>
              <w:top w:val="dotted" w:sz="8" w:space="0" w:color="231F20"/>
            </w:tcBorders>
            <w:shd w:val="clear" w:color="auto" w:fill="EBEBEC"/>
          </w:tcPr>
          <w:p w:rsidR="004D123B" w:rsidRPr="004D123B" w:rsidRDefault="009D0511" w:rsidP="004D123B">
            <w:pPr>
              <w:pStyle w:val="BasicParagraph"/>
              <w:jc w:val="right"/>
              <w:rPr>
                <w:rFonts w:ascii="Lato" w:hAnsi="Lato"/>
                <w:sz w:val="22"/>
                <w:szCs w:val="22"/>
              </w:rPr>
            </w:pPr>
            <w:r>
              <w:rPr>
                <w:rFonts w:ascii="Lato" w:hAnsi="Lato" w:cs="Lato"/>
                <w:bCs/>
                <w:sz w:val="22"/>
                <w:szCs w:val="22"/>
              </w:rPr>
              <w:t>53%</w:t>
            </w:r>
          </w:p>
        </w:tc>
        <w:tc>
          <w:tcPr>
            <w:tcW w:w="1474" w:type="dxa"/>
            <w:tcBorders>
              <w:top w:val="dotted" w:sz="8" w:space="0" w:color="231F20"/>
            </w:tcBorders>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55%</w:t>
            </w:r>
          </w:p>
        </w:tc>
        <w:tc>
          <w:tcPr>
            <w:tcW w:w="1475" w:type="dxa"/>
            <w:tcBorders>
              <w:top w:val="dotted" w:sz="8" w:space="0" w:color="231F20"/>
            </w:tcBorders>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42%</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9D0511" w:rsidP="009D0511">
            <w:pPr>
              <w:pStyle w:val="BasicParagraph"/>
              <w:jc w:val="right"/>
              <w:rPr>
                <w:rFonts w:ascii="Lato" w:hAnsi="Lato"/>
                <w:sz w:val="22"/>
                <w:szCs w:val="22"/>
              </w:rPr>
            </w:pPr>
            <w:r>
              <w:rPr>
                <w:rFonts w:ascii="Lato" w:hAnsi="Lato" w:cs="Lato"/>
                <w:sz w:val="22"/>
                <w:szCs w:val="22"/>
              </w:rPr>
              <w:t>11</w:t>
            </w:r>
          </w:p>
        </w:tc>
        <w:tc>
          <w:tcPr>
            <w:tcW w:w="1474" w:type="dxa"/>
            <w:shd w:val="clear" w:color="auto" w:fill="EBEBEC"/>
          </w:tcPr>
          <w:p w:rsidR="004D123B" w:rsidRPr="004D123B" w:rsidRDefault="009D0511" w:rsidP="004D123B">
            <w:pPr>
              <w:pStyle w:val="BasicParagraph"/>
              <w:jc w:val="right"/>
              <w:rPr>
                <w:rFonts w:ascii="Lato" w:hAnsi="Lato"/>
                <w:sz w:val="22"/>
                <w:szCs w:val="22"/>
              </w:rPr>
            </w:pPr>
            <w:r>
              <w:rPr>
                <w:rFonts w:ascii="Lato" w:hAnsi="Lato" w:cs="Lato"/>
                <w:bCs/>
                <w:sz w:val="22"/>
                <w:szCs w:val="22"/>
              </w:rPr>
              <w:t>7%</w:t>
            </w:r>
          </w:p>
        </w:tc>
        <w:tc>
          <w:tcPr>
            <w:tcW w:w="1474" w:type="dxa"/>
            <w:shd w:val="clear" w:color="auto" w:fill="EBEBEC"/>
          </w:tcPr>
          <w:p w:rsidR="004D123B" w:rsidRPr="004D123B" w:rsidRDefault="009D0511" w:rsidP="004D123B">
            <w:pPr>
              <w:pStyle w:val="BasicParagraph"/>
              <w:jc w:val="right"/>
              <w:rPr>
                <w:rFonts w:ascii="Lato" w:hAnsi="Lato"/>
                <w:sz w:val="22"/>
                <w:szCs w:val="22"/>
              </w:rPr>
            </w:pPr>
            <w:r>
              <w:rPr>
                <w:rFonts w:ascii="Lato" w:hAnsi="Lato" w:cs="Lato"/>
                <w:bCs/>
                <w:sz w:val="22"/>
                <w:szCs w:val="22"/>
              </w:rPr>
              <w:t>11%</w:t>
            </w:r>
          </w:p>
        </w:tc>
        <w:tc>
          <w:tcPr>
            <w:tcW w:w="1474" w:type="dxa"/>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22$</w:t>
            </w:r>
          </w:p>
        </w:tc>
        <w:tc>
          <w:tcPr>
            <w:tcW w:w="1475" w:type="dxa"/>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15%</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9D0511" w:rsidP="004D123B">
            <w:pPr>
              <w:pStyle w:val="BasicParagraph"/>
              <w:jc w:val="right"/>
              <w:rPr>
                <w:rFonts w:ascii="Lato" w:hAnsi="Lato"/>
                <w:sz w:val="22"/>
                <w:szCs w:val="22"/>
              </w:rPr>
            </w:pPr>
            <w:r>
              <w:rPr>
                <w:rFonts w:ascii="Lato" w:hAnsi="Lato" w:cs="Lato"/>
                <w:sz w:val="22"/>
                <w:szCs w:val="22"/>
              </w:rPr>
              <w:t>48</w:t>
            </w:r>
            <w:r w:rsidR="004D123B" w:rsidRPr="00461417">
              <w:rPr>
                <w:rFonts w:ascii="Lato" w:hAnsi="Lato" w:cs="Lato"/>
                <w:sz w:val="22"/>
                <w:szCs w:val="22"/>
              </w:rPr>
              <w:t>%</w:t>
            </w:r>
          </w:p>
        </w:tc>
        <w:tc>
          <w:tcPr>
            <w:tcW w:w="1474" w:type="dxa"/>
            <w:shd w:val="clear" w:color="auto" w:fill="EBEBEC"/>
          </w:tcPr>
          <w:p w:rsidR="004D123B" w:rsidRPr="004D123B" w:rsidRDefault="009D0511" w:rsidP="004D123B">
            <w:pPr>
              <w:pStyle w:val="BasicParagraph"/>
              <w:jc w:val="right"/>
              <w:rPr>
                <w:rFonts w:ascii="Lato" w:hAnsi="Lato"/>
                <w:sz w:val="22"/>
                <w:szCs w:val="22"/>
              </w:rPr>
            </w:pPr>
            <w:r>
              <w:rPr>
                <w:rFonts w:ascii="Lato" w:hAnsi="Lato" w:cs="Lato"/>
                <w:bCs/>
                <w:sz w:val="22"/>
                <w:szCs w:val="22"/>
              </w:rPr>
              <w:t>46%</w:t>
            </w:r>
          </w:p>
        </w:tc>
        <w:tc>
          <w:tcPr>
            <w:tcW w:w="1474" w:type="dxa"/>
            <w:shd w:val="clear" w:color="auto" w:fill="EBEBEC"/>
          </w:tcPr>
          <w:p w:rsidR="004D123B" w:rsidRPr="004D123B" w:rsidRDefault="009D0511" w:rsidP="004D123B">
            <w:pPr>
              <w:pStyle w:val="BasicParagraph"/>
              <w:jc w:val="right"/>
              <w:rPr>
                <w:rFonts w:ascii="Lato" w:hAnsi="Lato"/>
                <w:sz w:val="22"/>
                <w:szCs w:val="22"/>
              </w:rPr>
            </w:pPr>
            <w:r>
              <w:rPr>
                <w:rFonts w:ascii="Lato" w:hAnsi="Lato" w:cs="Lato"/>
                <w:bCs/>
                <w:sz w:val="22"/>
                <w:szCs w:val="22"/>
              </w:rPr>
              <w:t>42%</w:t>
            </w:r>
          </w:p>
        </w:tc>
        <w:tc>
          <w:tcPr>
            <w:tcW w:w="1474" w:type="dxa"/>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33%</w:t>
            </w:r>
          </w:p>
        </w:tc>
        <w:tc>
          <w:tcPr>
            <w:tcW w:w="1475" w:type="dxa"/>
            <w:shd w:val="clear" w:color="auto" w:fill="EBEBEC"/>
          </w:tcPr>
          <w:p w:rsidR="004D123B" w:rsidRPr="00461417" w:rsidRDefault="009D0511" w:rsidP="004D123B">
            <w:pPr>
              <w:pStyle w:val="BasicParagraph"/>
              <w:jc w:val="right"/>
              <w:rPr>
                <w:rFonts w:ascii="Lato" w:hAnsi="Lato"/>
                <w:sz w:val="22"/>
                <w:szCs w:val="22"/>
              </w:rPr>
            </w:pPr>
            <w:r>
              <w:rPr>
                <w:rFonts w:ascii="Lato" w:hAnsi="Lato" w:cs="Lato"/>
                <w:b/>
                <w:bCs/>
                <w:sz w:val="22"/>
                <w:szCs w:val="22"/>
              </w:rPr>
              <w:t>26%</w:t>
            </w:r>
          </w:p>
        </w:tc>
      </w:tr>
      <w:tr w:rsidR="004D123B" w:rsidTr="003566D3">
        <w:trPr>
          <w:trHeight w:val="397"/>
        </w:trPr>
        <w:tc>
          <w:tcPr>
            <w:tcW w:w="2542" w:type="dxa"/>
            <w:shd w:val="clear" w:color="auto" w:fill="EBEBEC"/>
            <w:vAlign w:val="bottom"/>
          </w:tcPr>
          <w:p w:rsidR="004D123B" w:rsidRDefault="009D0511" w:rsidP="004D123B">
            <w:pPr>
              <w:pStyle w:val="TableParagraph"/>
              <w:spacing w:after="40"/>
              <w:rPr>
                <w:color w:val="231F20"/>
              </w:rPr>
            </w:pPr>
            <w:r>
              <w:rPr>
                <w:color w:val="231F20"/>
              </w:rPr>
              <w:t>DTWA</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9D0511" w:rsidP="009D0511">
            <w:pPr>
              <w:pStyle w:val="BasicParagraph"/>
              <w:jc w:val="right"/>
              <w:rPr>
                <w:rFonts w:ascii="Lato" w:hAnsi="Lato"/>
                <w:sz w:val="22"/>
                <w:szCs w:val="22"/>
              </w:rPr>
            </w:pPr>
            <w:r>
              <w:rPr>
                <w:rFonts w:ascii="Lato" w:hAnsi="Lato" w:cs="Lato"/>
                <w:sz w:val="22"/>
                <w:szCs w:val="22"/>
              </w:rPr>
              <w:t>48</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71%</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22%</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78%</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22%</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4</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6%</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11%</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11%</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56%</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44</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65%</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11%</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67%</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-33%</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East Arnhem</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82</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89%</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72%</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0</w:t>
            </w:r>
            <w:r w:rsidR="004D123B" w:rsidRPr="004D123B">
              <w:rPr>
                <w:rFonts w:ascii="Lato" w:hAnsi="Lato" w:cs="Lato"/>
                <w:bCs/>
                <w:sz w:val="22"/>
                <w:szCs w:val="22"/>
              </w:rPr>
              <w:t>%</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16%</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82</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89%</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56%</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Katherine (Big Rivers)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88</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77%</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75%</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61%</w:t>
            </w:r>
          </w:p>
        </w:tc>
        <w:tc>
          <w:tcPr>
            <w:tcW w:w="1475" w:type="dxa"/>
            <w:shd w:val="clear" w:color="auto" w:fill="EBEBEC"/>
          </w:tcPr>
          <w:p w:rsidR="004D123B" w:rsidRPr="00461417" w:rsidRDefault="00D737D9" w:rsidP="004D123B">
            <w:pPr>
              <w:pStyle w:val="BasicParagraph"/>
              <w:jc w:val="right"/>
              <w:rPr>
                <w:rFonts w:ascii="Lato" w:hAnsi="Lato"/>
                <w:sz w:val="22"/>
                <w:szCs w:val="22"/>
              </w:rPr>
            </w:pPr>
            <w:proofErr w:type="spellStart"/>
            <w:r>
              <w:rPr>
                <w:rFonts w:ascii="Lato" w:hAnsi="Lato" w:cs="Lato"/>
                <w:b/>
                <w:bCs/>
                <w:sz w:val="22"/>
                <w:szCs w:val="22"/>
              </w:rPr>
              <w:t>n.a</w:t>
            </w:r>
            <w:proofErr w:type="spellEnd"/>
            <w:r>
              <w:rPr>
                <w:rFonts w:ascii="Lato" w:hAnsi="Lato" w:cs="Lato"/>
                <w:b/>
                <w:bCs/>
                <w:sz w:val="22"/>
                <w:szCs w:val="22"/>
              </w:rPr>
              <w:t xml:space="preserve">. </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9</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8%</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4%</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26%</w:t>
            </w:r>
          </w:p>
        </w:tc>
        <w:tc>
          <w:tcPr>
            <w:tcW w:w="1475" w:type="dxa"/>
            <w:shd w:val="clear" w:color="auto" w:fill="EBEBEC"/>
          </w:tcPr>
          <w:p w:rsidR="004D123B" w:rsidRPr="00461417" w:rsidRDefault="00D737D9" w:rsidP="004D123B">
            <w:pPr>
              <w:pStyle w:val="BasicParagraph"/>
              <w:jc w:val="right"/>
              <w:rPr>
                <w:rFonts w:ascii="Lato" w:hAnsi="Lato"/>
                <w:sz w:val="22"/>
                <w:szCs w:val="22"/>
              </w:rPr>
            </w:pPr>
            <w:proofErr w:type="spellStart"/>
            <w:r>
              <w:rPr>
                <w:rFonts w:ascii="Lato" w:hAnsi="Lato" w:cs="Lato"/>
                <w:b/>
                <w:bCs/>
                <w:sz w:val="22"/>
                <w:szCs w:val="22"/>
              </w:rPr>
              <w:t>n.a</w:t>
            </w:r>
            <w:proofErr w:type="spellEnd"/>
            <w:r>
              <w:rPr>
                <w:rFonts w:ascii="Lato" w:hAnsi="Lato" w:cs="Lato"/>
                <w:b/>
                <w:bCs/>
                <w:sz w:val="22"/>
                <w:szCs w:val="22"/>
              </w:rPr>
              <w:t xml:space="preserve">. </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79</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69%</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71%</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35%</w:t>
            </w:r>
          </w:p>
        </w:tc>
        <w:tc>
          <w:tcPr>
            <w:tcW w:w="1475" w:type="dxa"/>
            <w:shd w:val="clear" w:color="auto" w:fill="EBEBEC"/>
          </w:tcPr>
          <w:p w:rsidR="00D737D9" w:rsidRPr="00D737D9" w:rsidRDefault="00D737D9" w:rsidP="00D737D9">
            <w:pPr>
              <w:pStyle w:val="BasicParagraph"/>
              <w:jc w:val="right"/>
              <w:rPr>
                <w:rFonts w:ascii="Lato" w:hAnsi="Lato" w:cs="Lato"/>
                <w:b/>
                <w:bCs/>
                <w:sz w:val="22"/>
                <w:szCs w:val="22"/>
              </w:rPr>
            </w:pPr>
            <w:proofErr w:type="spellStart"/>
            <w:r>
              <w:rPr>
                <w:rFonts w:ascii="Lato" w:hAnsi="Lato" w:cs="Lato"/>
                <w:b/>
                <w:bCs/>
                <w:sz w:val="22"/>
                <w:szCs w:val="22"/>
              </w:rPr>
              <w:t>n.a</w:t>
            </w:r>
            <w:proofErr w:type="spellEnd"/>
            <w:r>
              <w:rPr>
                <w:rFonts w:ascii="Lato" w:hAnsi="Lato" w:cs="Lato"/>
                <w:b/>
                <w:bCs/>
                <w:sz w:val="22"/>
                <w:szCs w:val="22"/>
              </w:rPr>
              <w:t>.</w:t>
            </w:r>
          </w:p>
        </w:tc>
      </w:tr>
      <w:tr w:rsidR="004D123B" w:rsidRPr="00745DE4" w:rsidTr="003566D3">
        <w:trPr>
          <w:trHeight w:val="397"/>
        </w:trPr>
        <w:tc>
          <w:tcPr>
            <w:tcW w:w="2542" w:type="dxa"/>
            <w:shd w:val="clear" w:color="auto" w:fill="EBEBEC"/>
            <w:vAlign w:val="bottom"/>
          </w:tcPr>
          <w:p w:rsidR="004D123B" w:rsidRPr="00745DE4" w:rsidRDefault="004D123B" w:rsidP="004D123B">
            <w:pPr>
              <w:pStyle w:val="TableParagraph"/>
              <w:keepNext/>
              <w:spacing w:after="40"/>
              <w:ind w:left="68"/>
              <w:rPr>
                <w:color w:val="231F20"/>
              </w:rPr>
            </w:pPr>
            <w:r w:rsidRPr="00745DE4">
              <w:rPr>
                <w:color w:val="231F20"/>
              </w:rPr>
              <w:t>Barkly-Tennant Creek</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78</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71%</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67%</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100%</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11</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14%</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0%</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0%</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67</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57%</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67%</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100%</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Alice Springs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737D9" w:rsidP="00D737D9">
            <w:pPr>
              <w:pStyle w:val="BasicParagraph"/>
              <w:jc w:val="right"/>
              <w:rPr>
                <w:rFonts w:ascii="Lato" w:hAnsi="Lato"/>
                <w:sz w:val="22"/>
                <w:szCs w:val="22"/>
              </w:rPr>
            </w:pPr>
            <w:r>
              <w:rPr>
                <w:rFonts w:ascii="Lato" w:hAnsi="Lato" w:cs="Lato"/>
                <w:sz w:val="22"/>
                <w:szCs w:val="22"/>
              </w:rPr>
              <w:t>81</w:t>
            </w:r>
            <w:r w:rsidR="004D123B" w:rsidRPr="00461417">
              <w:rPr>
                <w:rFonts w:ascii="Lato" w:hAnsi="Lato" w:cs="Lato"/>
                <w:sz w:val="22"/>
                <w:szCs w:val="22"/>
              </w:rPr>
              <w:t>%</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80%</w:t>
            </w:r>
          </w:p>
        </w:tc>
        <w:tc>
          <w:tcPr>
            <w:tcW w:w="1474" w:type="dxa"/>
            <w:shd w:val="clear" w:color="auto" w:fill="EBEBEC"/>
          </w:tcPr>
          <w:p w:rsidR="004D123B" w:rsidRPr="004D123B" w:rsidRDefault="00D737D9" w:rsidP="004D123B">
            <w:pPr>
              <w:pStyle w:val="BasicParagraph"/>
              <w:jc w:val="right"/>
              <w:rPr>
                <w:rFonts w:ascii="Lato" w:hAnsi="Lato"/>
                <w:sz w:val="22"/>
                <w:szCs w:val="22"/>
              </w:rPr>
            </w:pPr>
            <w:r>
              <w:rPr>
                <w:rFonts w:ascii="Lato" w:hAnsi="Lato" w:cs="Lato"/>
                <w:bCs/>
                <w:sz w:val="22"/>
                <w:szCs w:val="22"/>
              </w:rPr>
              <w:t>78%</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52%</w:t>
            </w:r>
          </w:p>
        </w:tc>
        <w:tc>
          <w:tcPr>
            <w:tcW w:w="1475"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b/>
                <w:bCs/>
                <w:sz w:val="22"/>
                <w:szCs w:val="22"/>
              </w:rPr>
              <w:t>50%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737D9" w:rsidP="004D123B">
            <w:pPr>
              <w:pStyle w:val="BasicParagraph"/>
              <w:jc w:val="right"/>
              <w:rPr>
                <w:rFonts w:ascii="Lato" w:hAnsi="Lato"/>
                <w:sz w:val="22"/>
                <w:szCs w:val="22"/>
              </w:rPr>
            </w:pPr>
            <w:r>
              <w:rPr>
                <w:rFonts w:ascii="Lato" w:hAnsi="Lato" w:cs="Lato"/>
                <w:sz w:val="22"/>
                <w:szCs w:val="22"/>
              </w:rPr>
              <w:t>8</w:t>
            </w:r>
            <w:r w:rsidR="004D123B" w:rsidRPr="00461417">
              <w:rPr>
                <w:rFonts w:ascii="Lato" w:hAnsi="Lato" w:cs="Lato"/>
                <w:sz w:val="22"/>
                <w:szCs w:val="22"/>
              </w:rPr>
              <w:t>%</w:t>
            </w:r>
          </w:p>
        </w:tc>
        <w:tc>
          <w:tcPr>
            <w:tcW w:w="1474" w:type="dxa"/>
            <w:shd w:val="clear" w:color="auto" w:fill="EBEBEC"/>
          </w:tcPr>
          <w:p w:rsidR="004D123B" w:rsidRPr="004D123B" w:rsidRDefault="00DF5411" w:rsidP="004D123B">
            <w:pPr>
              <w:pStyle w:val="BasicParagraph"/>
              <w:jc w:val="right"/>
              <w:rPr>
                <w:rFonts w:ascii="Lato" w:hAnsi="Lato"/>
                <w:sz w:val="22"/>
                <w:szCs w:val="22"/>
              </w:rPr>
            </w:pPr>
            <w:r>
              <w:rPr>
                <w:rFonts w:ascii="Lato" w:hAnsi="Lato" w:cs="Lato"/>
                <w:bCs/>
                <w:sz w:val="22"/>
                <w:szCs w:val="22"/>
              </w:rPr>
              <w:t>10%</w:t>
            </w:r>
          </w:p>
        </w:tc>
        <w:tc>
          <w:tcPr>
            <w:tcW w:w="1474" w:type="dxa"/>
            <w:shd w:val="clear" w:color="auto" w:fill="EBEBEC"/>
          </w:tcPr>
          <w:p w:rsidR="004D123B" w:rsidRPr="004D123B" w:rsidRDefault="00DF5411" w:rsidP="004D123B">
            <w:pPr>
              <w:pStyle w:val="BasicParagraph"/>
              <w:jc w:val="right"/>
              <w:rPr>
                <w:rFonts w:ascii="Lato" w:hAnsi="Lato"/>
                <w:sz w:val="22"/>
                <w:szCs w:val="22"/>
              </w:rPr>
            </w:pPr>
            <w:r>
              <w:rPr>
                <w:rFonts w:ascii="Lato" w:hAnsi="Lato" w:cs="Lato"/>
                <w:bCs/>
                <w:sz w:val="22"/>
                <w:szCs w:val="22"/>
              </w:rPr>
              <w:t>13%</w:t>
            </w:r>
          </w:p>
        </w:tc>
        <w:tc>
          <w:tcPr>
            <w:tcW w:w="1474" w:type="dxa"/>
            <w:shd w:val="clear" w:color="auto" w:fill="EBEBEC"/>
          </w:tcPr>
          <w:p w:rsidR="004D123B" w:rsidRPr="00461417" w:rsidRDefault="00DF5411" w:rsidP="004D123B">
            <w:pPr>
              <w:pStyle w:val="BasicParagraph"/>
              <w:jc w:val="right"/>
              <w:rPr>
                <w:rFonts w:ascii="Lato" w:hAnsi="Lato"/>
                <w:sz w:val="22"/>
                <w:szCs w:val="22"/>
              </w:rPr>
            </w:pPr>
            <w:r>
              <w:rPr>
                <w:rFonts w:ascii="Lato" w:hAnsi="Lato" w:cs="Lato"/>
                <w:b/>
                <w:bCs/>
                <w:sz w:val="22"/>
                <w:szCs w:val="22"/>
              </w:rPr>
              <w:t>27%</w:t>
            </w:r>
          </w:p>
        </w:tc>
        <w:tc>
          <w:tcPr>
            <w:tcW w:w="1475" w:type="dxa"/>
            <w:shd w:val="clear" w:color="auto" w:fill="EBEBEC"/>
          </w:tcPr>
          <w:p w:rsidR="004D123B" w:rsidRPr="00461417" w:rsidRDefault="00DF5411" w:rsidP="004D123B">
            <w:pPr>
              <w:pStyle w:val="BasicParagraph"/>
              <w:jc w:val="right"/>
              <w:rPr>
                <w:rFonts w:ascii="Lato" w:hAnsi="Lato"/>
                <w:sz w:val="22"/>
                <w:szCs w:val="22"/>
              </w:rPr>
            </w:pPr>
            <w:r>
              <w:rPr>
                <w:rFonts w:ascii="Lato" w:hAnsi="Lato" w:cs="Lato"/>
                <w:b/>
                <w:bCs/>
                <w:sz w:val="22"/>
                <w:szCs w:val="22"/>
              </w:rPr>
              <w:t>32%</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F5411" w:rsidP="004D123B">
            <w:pPr>
              <w:pStyle w:val="BasicParagraph"/>
              <w:jc w:val="right"/>
              <w:rPr>
                <w:rFonts w:ascii="Lato" w:hAnsi="Lato"/>
                <w:sz w:val="22"/>
                <w:szCs w:val="22"/>
              </w:rPr>
            </w:pPr>
            <w:r>
              <w:rPr>
                <w:rFonts w:ascii="Lato" w:hAnsi="Lato" w:cs="Lato"/>
                <w:sz w:val="22"/>
                <w:szCs w:val="22"/>
              </w:rPr>
              <w:t>73</w:t>
            </w:r>
            <w:r w:rsidR="004D123B" w:rsidRPr="00461417">
              <w:rPr>
                <w:rFonts w:ascii="Lato" w:hAnsi="Lato" w:cs="Lato"/>
                <w:sz w:val="22"/>
                <w:szCs w:val="22"/>
              </w:rPr>
              <w:t>%</w:t>
            </w:r>
          </w:p>
        </w:tc>
        <w:tc>
          <w:tcPr>
            <w:tcW w:w="1474" w:type="dxa"/>
            <w:shd w:val="clear" w:color="auto" w:fill="EBEBEC"/>
          </w:tcPr>
          <w:p w:rsidR="004D123B" w:rsidRPr="004D123B" w:rsidRDefault="00DF5411" w:rsidP="004D123B">
            <w:pPr>
              <w:pStyle w:val="BasicParagraph"/>
              <w:jc w:val="right"/>
              <w:rPr>
                <w:rFonts w:ascii="Lato" w:hAnsi="Lato"/>
                <w:sz w:val="22"/>
                <w:szCs w:val="22"/>
              </w:rPr>
            </w:pPr>
            <w:r>
              <w:rPr>
                <w:rFonts w:ascii="Lato" w:hAnsi="Lato" w:cs="Lato"/>
                <w:bCs/>
                <w:sz w:val="22"/>
                <w:szCs w:val="22"/>
              </w:rPr>
              <w:t>70%</w:t>
            </w:r>
          </w:p>
        </w:tc>
        <w:tc>
          <w:tcPr>
            <w:tcW w:w="1474" w:type="dxa"/>
            <w:shd w:val="clear" w:color="auto" w:fill="EBEBEC"/>
          </w:tcPr>
          <w:p w:rsidR="004D123B" w:rsidRPr="004D123B" w:rsidRDefault="00DF5411" w:rsidP="004D123B">
            <w:pPr>
              <w:pStyle w:val="BasicParagraph"/>
              <w:jc w:val="right"/>
              <w:rPr>
                <w:rFonts w:ascii="Lato" w:hAnsi="Lato"/>
                <w:sz w:val="22"/>
                <w:szCs w:val="22"/>
              </w:rPr>
            </w:pPr>
            <w:r>
              <w:rPr>
                <w:rFonts w:ascii="Lato" w:hAnsi="Lato" w:cs="Lato"/>
                <w:bCs/>
                <w:sz w:val="22"/>
                <w:szCs w:val="22"/>
              </w:rPr>
              <w:t>65%</w:t>
            </w:r>
          </w:p>
        </w:tc>
        <w:tc>
          <w:tcPr>
            <w:tcW w:w="1474" w:type="dxa"/>
            <w:shd w:val="clear" w:color="auto" w:fill="EBEBEC"/>
          </w:tcPr>
          <w:p w:rsidR="004D123B" w:rsidRPr="00461417" w:rsidRDefault="00DF5411" w:rsidP="004D123B">
            <w:pPr>
              <w:pStyle w:val="BasicParagraph"/>
              <w:jc w:val="right"/>
              <w:rPr>
                <w:rFonts w:ascii="Lato" w:hAnsi="Lato"/>
                <w:sz w:val="22"/>
                <w:szCs w:val="22"/>
              </w:rPr>
            </w:pPr>
            <w:r>
              <w:rPr>
                <w:rFonts w:ascii="Lato" w:hAnsi="Lato" w:cs="Lato"/>
                <w:b/>
                <w:bCs/>
                <w:sz w:val="22"/>
                <w:szCs w:val="22"/>
              </w:rPr>
              <w:t>25%</w:t>
            </w:r>
          </w:p>
        </w:tc>
        <w:tc>
          <w:tcPr>
            <w:tcW w:w="1475" w:type="dxa"/>
            <w:shd w:val="clear" w:color="auto" w:fill="EBEBEC"/>
          </w:tcPr>
          <w:p w:rsidR="004D123B" w:rsidRPr="00461417" w:rsidRDefault="00DF5411" w:rsidP="004D123B">
            <w:pPr>
              <w:pStyle w:val="BasicParagraph"/>
              <w:jc w:val="right"/>
              <w:rPr>
                <w:rFonts w:ascii="Lato" w:hAnsi="Lato"/>
                <w:sz w:val="22"/>
                <w:szCs w:val="22"/>
              </w:rPr>
            </w:pPr>
            <w:r>
              <w:rPr>
                <w:rFonts w:ascii="Lato" w:hAnsi="Lato" w:cs="Lato"/>
                <w:b/>
                <w:bCs/>
                <w:sz w:val="22"/>
                <w:szCs w:val="22"/>
              </w:rPr>
              <w:t>18%</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930D16" w:rsidRDefault="00DF5411" w:rsidP="00930D16">
      <w:pPr>
        <w:suppressAutoHyphens/>
        <w:autoSpaceDE w:val="0"/>
        <w:autoSpaceDN w:val="0"/>
        <w:adjustRightInd w:val="0"/>
        <w:spacing w:after="85" w:line="260" w:lineRule="atLeast"/>
        <w:textAlignment w:val="center"/>
        <w:rPr>
          <w:rFonts w:cs="Lato"/>
          <w:color w:val="221E1F"/>
        </w:rPr>
      </w:pPr>
      <w:r>
        <w:rPr>
          <w:rFonts w:cs="Lato"/>
          <w:color w:val="221E1F"/>
        </w:rPr>
        <w:t>The Territory-wide business confidence was +28% and decreased for all industries except agriculture, forestry and fishing; construction; information media and telecommunications; professional, scientific and technical services; healthcare and social assistance; and other services in the June quarter 2020. The table below displays the top 10 surveyed industries.</w:t>
      </w:r>
    </w:p>
    <w:p w:rsidR="00DF5411" w:rsidRPr="00930D16" w:rsidRDefault="00DF5411" w:rsidP="00930D16">
      <w:pPr>
        <w:suppressAutoHyphens/>
        <w:autoSpaceDE w:val="0"/>
        <w:autoSpaceDN w:val="0"/>
        <w:adjustRightInd w:val="0"/>
        <w:spacing w:after="85" w:line="260" w:lineRule="atLeast"/>
        <w:textAlignment w:val="center"/>
        <w:rPr>
          <w:rFonts w:cs="Lato"/>
          <w:color w:val="000000"/>
          <w:lang w:val="en-GB"/>
        </w:rPr>
      </w:pP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828"/>
        <w:gridCol w:w="1275"/>
        <w:gridCol w:w="1134"/>
        <w:gridCol w:w="1134"/>
        <w:gridCol w:w="1134"/>
        <w:gridCol w:w="1134"/>
      </w:tblGrid>
      <w:tr w:rsidR="00F902D8" w:rsidRPr="00F902D8" w:rsidTr="00E84C8B">
        <w:trPr>
          <w:trHeight w:hRule="exact" w:val="353"/>
          <w:tblHeader/>
        </w:trPr>
        <w:tc>
          <w:tcPr>
            <w:tcW w:w="3828"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134"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AC36BD" w:rsidRPr="00BB59F0" w:rsidTr="00E84C8B">
        <w:trPr>
          <w:trHeight w:hRule="exact" w:val="684"/>
          <w:tblHeader/>
        </w:trPr>
        <w:tc>
          <w:tcPr>
            <w:tcW w:w="3828" w:type="dxa"/>
            <w:tcBorders>
              <w:top w:val="nil"/>
              <w:bottom w:val="single" w:sz="4" w:space="0" w:color="auto"/>
            </w:tcBorders>
            <w:shd w:val="clear" w:color="auto" w:fill="E6DDEE"/>
          </w:tcPr>
          <w:p w:rsidR="00AC36BD" w:rsidRPr="00A72A20" w:rsidRDefault="00AC36BD" w:rsidP="00AC36BD">
            <w:pPr>
              <w:spacing w:line="240" w:lineRule="auto"/>
            </w:pPr>
          </w:p>
        </w:tc>
        <w:tc>
          <w:tcPr>
            <w:tcW w:w="1275"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C36BD" w:rsidRDefault="00DF5411" w:rsidP="00E84C8B">
            <w:pPr>
              <w:pStyle w:val="BasicParagraph"/>
              <w:jc w:val="right"/>
              <w:rPr>
                <w:rFonts w:ascii="Lato" w:hAnsi="Lato"/>
                <w:color w:val="auto"/>
                <w:sz w:val="22"/>
              </w:rPr>
            </w:pPr>
            <w:r>
              <w:rPr>
                <w:rFonts w:ascii="Lato" w:hAnsi="Lato" w:cs="Lato"/>
                <w:b/>
                <w:bCs/>
                <w:color w:val="auto"/>
                <w:sz w:val="22"/>
                <w:szCs w:val="20"/>
              </w:rPr>
              <w:t>Jun</w:t>
            </w:r>
            <w:r w:rsidR="00AC36BD" w:rsidRPr="00AC36BD">
              <w:rPr>
                <w:rFonts w:ascii="Lato" w:hAnsi="Lato" w:cs="Lato"/>
                <w:b/>
                <w:bCs/>
                <w:color w:val="auto"/>
                <w:sz w:val="22"/>
                <w:szCs w:val="20"/>
              </w:rPr>
              <w:t xml:space="preserve"> </w:t>
            </w:r>
            <w:proofErr w:type="spellStart"/>
            <w:r w:rsidR="00AC36BD" w:rsidRPr="00AC36BD">
              <w:rPr>
                <w:rFonts w:ascii="Lato" w:hAnsi="Lato" w:cs="Lato"/>
                <w:b/>
                <w:bCs/>
                <w:color w:val="auto"/>
                <w:sz w:val="22"/>
                <w:szCs w:val="20"/>
              </w:rPr>
              <w:t>Qtr</w:t>
            </w:r>
            <w:proofErr w:type="spellEnd"/>
            <w:r w:rsidR="00AC36BD" w:rsidRPr="00AC36BD">
              <w:rPr>
                <w:rFonts w:ascii="Lato" w:hAnsi="Lato" w:cs="Lato"/>
                <w:b/>
                <w:bCs/>
                <w:color w:val="auto"/>
                <w:sz w:val="22"/>
                <w:szCs w:val="20"/>
              </w:rPr>
              <w:t xml:space="preserve"> 20</w:t>
            </w:r>
            <w:r w:rsidR="00E84C8B">
              <w:rPr>
                <w:rFonts w:ascii="Lato" w:hAnsi="Lato" w:cs="Lato"/>
                <w:b/>
                <w:bCs/>
                <w:color w:val="auto"/>
                <w:sz w:val="22"/>
                <w:szCs w:val="20"/>
              </w:rPr>
              <w:t>20</w:t>
            </w:r>
          </w:p>
        </w:tc>
        <w:tc>
          <w:tcPr>
            <w:tcW w:w="1134" w:type="dxa"/>
            <w:tcBorders>
              <w:top w:val="nil"/>
              <w:bottom w:val="single" w:sz="4" w:space="0" w:color="auto"/>
            </w:tcBorders>
            <w:shd w:val="clear" w:color="auto" w:fill="E6DDEE"/>
          </w:tcPr>
          <w:p w:rsidR="00AC36BD" w:rsidRPr="00AC36BD" w:rsidRDefault="00DF5411" w:rsidP="00E84C8B">
            <w:pPr>
              <w:pStyle w:val="BasicParagraph"/>
              <w:jc w:val="right"/>
              <w:rPr>
                <w:rFonts w:ascii="Lato" w:hAnsi="Lato"/>
                <w:color w:val="auto"/>
                <w:sz w:val="22"/>
              </w:rPr>
            </w:pPr>
            <w:r>
              <w:rPr>
                <w:rFonts w:ascii="Lato" w:hAnsi="Lato" w:cs="Lato"/>
                <w:color w:val="auto"/>
                <w:sz w:val="22"/>
                <w:szCs w:val="20"/>
              </w:rPr>
              <w:t>Mar</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sidR="00E84C8B">
              <w:rPr>
                <w:rFonts w:ascii="Lato" w:hAnsi="Lato" w:cs="Lato"/>
                <w:color w:val="auto"/>
                <w:sz w:val="22"/>
                <w:szCs w:val="20"/>
              </w:rPr>
              <w:t>20</w:t>
            </w:r>
          </w:p>
        </w:tc>
        <w:tc>
          <w:tcPr>
            <w:tcW w:w="1134" w:type="dxa"/>
            <w:tcBorders>
              <w:top w:val="nil"/>
              <w:bottom w:val="single" w:sz="4" w:space="0" w:color="auto"/>
            </w:tcBorders>
            <w:shd w:val="clear" w:color="auto" w:fill="E6DDEE"/>
          </w:tcPr>
          <w:p w:rsidR="00AC36BD" w:rsidRPr="00AC36BD" w:rsidRDefault="00DF5411" w:rsidP="00DF5411">
            <w:pPr>
              <w:pStyle w:val="BasicParagraph"/>
              <w:jc w:val="right"/>
              <w:rPr>
                <w:rFonts w:ascii="Lato" w:hAnsi="Lato"/>
                <w:color w:val="auto"/>
                <w:sz w:val="22"/>
              </w:rPr>
            </w:pPr>
            <w:r>
              <w:rPr>
                <w:rFonts w:ascii="Lato" w:hAnsi="Lato" w:cs="Lato"/>
                <w:color w:val="auto"/>
                <w:sz w:val="22"/>
                <w:szCs w:val="20"/>
              </w:rPr>
              <w:t>Dec</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Pr>
                <w:rFonts w:ascii="Lato" w:hAnsi="Lato" w:cs="Lato"/>
                <w:color w:val="auto"/>
                <w:sz w:val="22"/>
                <w:szCs w:val="20"/>
              </w:rPr>
              <w:t>19</w:t>
            </w:r>
          </w:p>
        </w:tc>
      </w:tr>
      <w:tr w:rsidR="00AC36BD" w:rsidRPr="00FC07B0" w:rsidTr="00E84C8B">
        <w:trPr>
          <w:trHeight w:hRule="exact" w:val="420"/>
        </w:trPr>
        <w:tc>
          <w:tcPr>
            <w:tcW w:w="3828" w:type="dxa"/>
            <w:tcBorders>
              <w:top w:val="single" w:sz="4" w:space="0" w:color="auto"/>
              <w:bottom w:val="single" w:sz="8" w:space="0" w:color="231F20"/>
            </w:tcBorders>
            <w:shd w:val="clear" w:color="auto" w:fill="EBEBEC"/>
          </w:tcPr>
          <w:p w:rsidR="00AC36BD" w:rsidRPr="00AC36BD" w:rsidRDefault="00DF5411" w:rsidP="00AC36BD">
            <w:pPr>
              <w:pStyle w:val="BasicParagraph"/>
              <w:spacing w:before="120" w:after="120"/>
              <w:rPr>
                <w:rFonts w:ascii="Lato" w:hAnsi="Lato"/>
                <w:sz w:val="22"/>
                <w:szCs w:val="22"/>
              </w:rPr>
            </w:pPr>
            <w:r>
              <w:rPr>
                <w:rFonts w:ascii="Lato" w:hAnsi="Lato" w:cs="Lato"/>
                <w:sz w:val="22"/>
                <w:szCs w:val="22"/>
              </w:rPr>
              <w:t>Accommodation and Food Services</w:t>
            </w:r>
          </w:p>
        </w:tc>
        <w:tc>
          <w:tcPr>
            <w:tcW w:w="1275" w:type="dxa"/>
            <w:tcBorders>
              <w:top w:val="single" w:sz="4" w:space="0" w:color="auto"/>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28</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50%</w:t>
            </w:r>
          </w:p>
        </w:tc>
        <w:tc>
          <w:tcPr>
            <w:tcW w:w="1134" w:type="dxa"/>
            <w:tcBorders>
              <w:top w:val="single" w:sz="4" w:space="0" w:color="auto"/>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b/>
                <w:bCs/>
                <w:sz w:val="22"/>
                <w:szCs w:val="22"/>
              </w:rPr>
              <w:t>-22%</w:t>
            </w:r>
          </w:p>
        </w:tc>
        <w:tc>
          <w:tcPr>
            <w:tcW w:w="1134" w:type="dxa"/>
            <w:tcBorders>
              <w:top w:val="single" w:sz="4" w:space="0" w:color="auto"/>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33%</w:t>
            </w:r>
          </w:p>
        </w:tc>
        <w:tc>
          <w:tcPr>
            <w:tcW w:w="1134" w:type="dxa"/>
            <w:tcBorders>
              <w:top w:val="single" w:sz="4" w:space="0" w:color="auto"/>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55%</w:t>
            </w:r>
          </w:p>
        </w:tc>
      </w:tr>
      <w:tr w:rsidR="00AC36BD" w:rsidRPr="00FC07B0" w:rsidTr="00E84C8B">
        <w:trPr>
          <w:trHeight w:hRule="exact" w:val="464"/>
        </w:trPr>
        <w:tc>
          <w:tcPr>
            <w:tcW w:w="3828" w:type="dxa"/>
            <w:tcBorders>
              <w:top w:val="single" w:sz="8" w:space="0" w:color="231F20"/>
              <w:bottom w:val="single" w:sz="8" w:space="0" w:color="231F20"/>
            </w:tcBorders>
            <w:shd w:val="clear" w:color="auto" w:fill="EBEBEC"/>
          </w:tcPr>
          <w:p w:rsidR="00AC36BD" w:rsidRPr="00AC36BD" w:rsidRDefault="00DF5411" w:rsidP="00AC36BD">
            <w:pPr>
              <w:pStyle w:val="BasicParagraph"/>
              <w:spacing w:before="120" w:after="120"/>
              <w:rPr>
                <w:rFonts w:ascii="Lato" w:hAnsi="Lato"/>
                <w:sz w:val="22"/>
                <w:szCs w:val="22"/>
              </w:rPr>
            </w:pPr>
            <w:r>
              <w:rPr>
                <w:rFonts w:ascii="Lato" w:hAnsi="Lato" w:cs="Lato"/>
                <w:sz w:val="22"/>
                <w:szCs w:val="22"/>
              </w:rPr>
              <w:t>Arts and Recreation Services</w:t>
            </w:r>
          </w:p>
        </w:tc>
        <w:tc>
          <w:tcPr>
            <w:tcW w:w="1275"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22</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22%</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b/>
                <w:bCs/>
                <w:sz w:val="22"/>
                <w:szCs w:val="22"/>
              </w:rPr>
              <w:t>0%</w:t>
            </w:r>
          </w:p>
        </w:tc>
        <w:tc>
          <w:tcPr>
            <w:tcW w:w="1134" w:type="dxa"/>
            <w:tcBorders>
              <w:top w:val="single" w:sz="8" w:space="0" w:color="231F20"/>
              <w:bottom w:val="single" w:sz="8" w:space="0" w:color="231F20"/>
            </w:tcBorders>
            <w:shd w:val="clear" w:color="auto" w:fill="EBEBEC"/>
          </w:tcPr>
          <w:p w:rsidR="00AC36BD" w:rsidRPr="00AC36BD" w:rsidRDefault="00DF5411" w:rsidP="00E84C8B">
            <w:pPr>
              <w:pStyle w:val="BasicParagraph"/>
              <w:jc w:val="right"/>
              <w:rPr>
                <w:rFonts w:ascii="Lato" w:hAnsi="Lato"/>
                <w:sz w:val="22"/>
                <w:szCs w:val="22"/>
              </w:rPr>
            </w:pPr>
            <w:r>
              <w:rPr>
                <w:rFonts w:ascii="Lato" w:hAnsi="Lato" w:cs="Lato"/>
                <w:sz w:val="22"/>
                <w:szCs w:val="22"/>
              </w:rPr>
              <w:t>-4%</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68%</w:t>
            </w:r>
          </w:p>
        </w:tc>
      </w:tr>
      <w:tr w:rsidR="00AC36BD" w:rsidRPr="00FC07B0" w:rsidTr="00DF5411">
        <w:trPr>
          <w:trHeight w:hRule="exact" w:val="524"/>
        </w:trPr>
        <w:tc>
          <w:tcPr>
            <w:tcW w:w="3828" w:type="dxa"/>
            <w:tcBorders>
              <w:top w:val="single" w:sz="8" w:space="0" w:color="231F20"/>
              <w:bottom w:val="single" w:sz="8" w:space="0" w:color="231F20"/>
            </w:tcBorders>
            <w:shd w:val="clear" w:color="auto" w:fill="EBEBEC"/>
          </w:tcPr>
          <w:p w:rsidR="00AC36BD" w:rsidRPr="00AC36BD" w:rsidRDefault="00DF5411" w:rsidP="00AC36BD">
            <w:pPr>
              <w:pStyle w:val="BasicParagraph"/>
              <w:spacing w:before="120" w:after="120"/>
              <w:rPr>
                <w:rFonts w:ascii="Lato" w:hAnsi="Lato"/>
                <w:sz w:val="22"/>
                <w:szCs w:val="22"/>
              </w:rPr>
            </w:pPr>
            <w:r>
              <w:rPr>
                <w:rFonts w:ascii="Lato" w:hAnsi="Lato" w:cs="Lato"/>
                <w:sz w:val="22"/>
                <w:szCs w:val="22"/>
              </w:rPr>
              <w:t>Construction</w:t>
            </w:r>
          </w:p>
        </w:tc>
        <w:tc>
          <w:tcPr>
            <w:tcW w:w="1275"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65</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12%</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b/>
                <w:bCs/>
                <w:sz w:val="22"/>
                <w:szCs w:val="22"/>
              </w:rPr>
              <w:t>54%</w:t>
            </w:r>
          </w:p>
        </w:tc>
        <w:tc>
          <w:tcPr>
            <w:tcW w:w="1134" w:type="dxa"/>
            <w:tcBorders>
              <w:top w:val="single" w:sz="8" w:space="0" w:color="231F20"/>
              <w:bottom w:val="single" w:sz="8" w:space="0" w:color="231F20"/>
            </w:tcBorders>
            <w:shd w:val="clear" w:color="auto" w:fill="EBEBEC"/>
          </w:tcPr>
          <w:p w:rsidR="00AC36BD" w:rsidRPr="00AC36BD" w:rsidRDefault="00DF5411" w:rsidP="00AC36BD">
            <w:pPr>
              <w:pStyle w:val="BasicParagraph"/>
              <w:jc w:val="right"/>
              <w:rPr>
                <w:rFonts w:ascii="Lato" w:hAnsi="Lato"/>
                <w:sz w:val="22"/>
                <w:szCs w:val="22"/>
              </w:rPr>
            </w:pPr>
            <w:r>
              <w:rPr>
                <w:rFonts w:ascii="Lato" w:hAnsi="Lato" w:cs="Lato"/>
                <w:sz w:val="22"/>
                <w:szCs w:val="22"/>
              </w:rPr>
              <w:t>26%</w:t>
            </w:r>
          </w:p>
        </w:tc>
        <w:tc>
          <w:tcPr>
            <w:tcW w:w="1134" w:type="dxa"/>
            <w:tcBorders>
              <w:top w:val="single" w:sz="8" w:space="0" w:color="231F20"/>
              <w:bottom w:val="single" w:sz="8" w:space="0" w:color="231F20"/>
            </w:tcBorders>
            <w:shd w:val="clear" w:color="auto" w:fill="EBEBEC"/>
          </w:tcPr>
          <w:p w:rsidR="00AC36BD" w:rsidRPr="00AC36BD" w:rsidRDefault="00DF5411" w:rsidP="00E84C8B">
            <w:pPr>
              <w:pStyle w:val="BasicParagraph"/>
              <w:jc w:val="right"/>
              <w:rPr>
                <w:rFonts w:ascii="Lato" w:hAnsi="Lato"/>
                <w:sz w:val="22"/>
                <w:szCs w:val="22"/>
              </w:rPr>
            </w:pPr>
            <w:r>
              <w:rPr>
                <w:rFonts w:ascii="Lato" w:hAnsi="Lato" w:cs="Lato"/>
                <w:sz w:val="22"/>
                <w:szCs w:val="22"/>
              </w:rPr>
              <w:t>45%</w:t>
            </w:r>
          </w:p>
        </w:tc>
      </w:tr>
      <w:tr w:rsidR="00AC36BD" w:rsidRPr="00FC07B0" w:rsidTr="00E84C8B">
        <w:trPr>
          <w:trHeight w:hRule="exact" w:val="468"/>
        </w:trPr>
        <w:tc>
          <w:tcPr>
            <w:tcW w:w="3828" w:type="dxa"/>
            <w:tcBorders>
              <w:top w:val="single" w:sz="8" w:space="0" w:color="231F20"/>
              <w:bottom w:val="single" w:sz="8" w:space="0" w:color="231F20"/>
            </w:tcBorders>
            <w:shd w:val="clear" w:color="auto" w:fill="EBEBEC"/>
          </w:tcPr>
          <w:p w:rsidR="00AC36BD" w:rsidRPr="00AC36BD" w:rsidRDefault="00DF5411" w:rsidP="00AC36BD">
            <w:pPr>
              <w:pStyle w:val="BasicParagraph"/>
              <w:spacing w:before="120" w:after="120"/>
              <w:rPr>
                <w:rFonts w:ascii="Lato" w:hAnsi="Lato"/>
                <w:sz w:val="22"/>
                <w:szCs w:val="22"/>
              </w:rPr>
            </w:pPr>
            <w:r>
              <w:rPr>
                <w:rFonts w:ascii="Lato" w:hAnsi="Lato" w:cs="Lato"/>
                <w:sz w:val="22"/>
                <w:szCs w:val="22"/>
              </w:rPr>
              <w:t>Education and Training</w:t>
            </w:r>
          </w:p>
        </w:tc>
        <w:tc>
          <w:tcPr>
            <w:tcW w:w="1275"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20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40%</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b/>
                <w:bCs/>
                <w:sz w:val="22"/>
                <w:szCs w:val="22"/>
              </w:rPr>
              <w:t>-20%</w:t>
            </w:r>
          </w:p>
        </w:tc>
        <w:tc>
          <w:tcPr>
            <w:tcW w:w="1134" w:type="dxa"/>
            <w:tcBorders>
              <w:top w:val="single" w:sz="8" w:space="0" w:color="231F20"/>
              <w:bottom w:val="single" w:sz="8" w:space="0" w:color="231F20"/>
            </w:tcBorders>
            <w:shd w:val="clear" w:color="auto" w:fill="EBEBEC"/>
          </w:tcPr>
          <w:p w:rsidR="00AC36BD" w:rsidRPr="00AC36BD" w:rsidRDefault="005C3715" w:rsidP="00E84C8B">
            <w:pPr>
              <w:pStyle w:val="BasicParagraph"/>
              <w:jc w:val="right"/>
              <w:rPr>
                <w:rFonts w:ascii="Lato" w:hAnsi="Lato"/>
                <w:sz w:val="22"/>
                <w:szCs w:val="22"/>
              </w:rPr>
            </w:pPr>
            <w:r>
              <w:rPr>
                <w:rFonts w:ascii="Lato" w:hAnsi="Lato" w:cs="Lato"/>
                <w:sz w:val="22"/>
                <w:szCs w:val="22"/>
              </w:rPr>
              <w:t>17%</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38%</w:t>
            </w:r>
          </w:p>
        </w:tc>
      </w:tr>
      <w:tr w:rsidR="00AC36BD" w:rsidRPr="00FC07B0" w:rsidTr="00E84C8B">
        <w:trPr>
          <w:trHeight w:hRule="exact" w:val="418"/>
        </w:trPr>
        <w:tc>
          <w:tcPr>
            <w:tcW w:w="3828" w:type="dxa"/>
            <w:tcBorders>
              <w:top w:val="single" w:sz="8" w:space="0" w:color="231F20"/>
              <w:bottom w:val="single" w:sz="8" w:space="0" w:color="231F20"/>
            </w:tcBorders>
            <w:shd w:val="clear" w:color="auto" w:fill="EBEBEC"/>
          </w:tcPr>
          <w:p w:rsidR="00AC36BD" w:rsidRPr="00AC36BD" w:rsidRDefault="00DF5411" w:rsidP="005C3715">
            <w:pPr>
              <w:pStyle w:val="BasicParagraph"/>
              <w:spacing w:before="60" w:after="120" w:line="240" w:lineRule="auto"/>
              <w:rPr>
                <w:rFonts w:ascii="Lato" w:hAnsi="Lato"/>
                <w:sz w:val="22"/>
                <w:szCs w:val="22"/>
              </w:rPr>
            </w:pPr>
            <w:r>
              <w:rPr>
                <w:rFonts w:ascii="Lato" w:hAnsi="Lato" w:cs="Lato"/>
                <w:sz w:val="22"/>
                <w:szCs w:val="22"/>
              </w:rPr>
              <w:t>Health Care and Social Assistance</w:t>
            </w:r>
          </w:p>
        </w:tc>
        <w:tc>
          <w:tcPr>
            <w:tcW w:w="1275"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sz w:val="22"/>
                <w:szCs w:val="22"/>
              </w:rPr>
              <w:t>87</w:t>
            </w:r>
            <w:r w:rsidR="00E84C8B">
              <w:rPr>
                <w:rFonts w:ascii="Lato" w:hAnsi="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b/>
                <w:bCs/>
                <w:sz w:val="22"/>
                <w:szCs w:val="22"/>
              </w:rPr>
              <w:t>87%</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57%</w:t>
            </w:r>
          </w:p>
        </w:tc>
        <w:tc>
          <w:tcPr>
            <w:tcW w:w="1134" w:type="dxa"/>
            <w:tcBorders>
              <w:top w:val="single" w:sz="8" w:space="0" w:color="231F20"/>
              <w:bottom w:val="single" w:sz="8" w:space="0" w:color="231F20"/>
            </w:tcBorders>
            <w:shd w:val="clear" w:color="auto" w:fill="EBEBEC"/>
          </w:tcPr>
          <w:p w:rsidR="00AC36BD" w:rsidRPr="00AC36BD" w:rsidRDefault="005C3715" w:rsidP="00AC36BD">
            <w:pPr>
              <w:pStyle w:val="BasicParagraph"/>
              <w:jc w:val="right"/>
              <w:rPr>
                <w:rFonts w:ascii="Lato" w:hAnsi="Lato"/>
                <w:sz w:val="22"/>
                <w:szCs w:val="22"/>
              </w:rPr>
            </w:pPr>
            <w:r>
              <w:rPr>
                <w:rFonts w:ascii="Lato" w:hAnsi="Lato" w:cs="Lato"/>
                <w:sz w:val="22"/>
                <w:szCs w:val="22"/>
              </w:rPr>
              <w:t>77%</w:t>
            </w:r>
          </w:p>
        </w:tc>
      </w:tr>
      <w:tr w:rsidR="00AC36BD" w:rsidRPr="00FC07B0" w:rsidTr="00E84C8B">
        <w:trPr>
          <w:trHeight w:hRule="exact" w:val="438"/>
        </w:trPr>
        <w:tc>
          <w:tcPr>
            <w:tcW w:w="3828" w:type="dxa"/>
            <w:tcBorders>
              <w:top w:val="single" w:sz="8" w:space="0" w:color="231F20"/>
              <w:bottom w:val="single" w:sz="8" w:space="0" w:color="231F20"/>
            </w:tcBorders>
            <w:shd w:val="clear" w:color="auto" w:fill="EBEBEC"/>
          </w:tcPr>
          <w:p w:rsidR="00AC36BD" w:rsidRPr="00AC36BD" w:rsidRDefault="00DF5411" w:rsidP="005C3715">
            <w:pPr>
              <w:pStyle w:val="BasicParagraph"/>
              <w:spacing w:before="60" w:after="120" w:line="240" w:lineRule="auto"/>
              <w:rPr>
                <w:rFonts w:ascii="Lato" w:hAnsi="Lato"/>
                <w:sz w:val="22"/>
                <w:szCs w:val="22"/>
              </w:rPr>
            </w:pPr>
            <w:r>
              <w:rPr>
                <w:rFonts w:ascii="Lato" w:hAnsi="Lato" w:cs="Lato"/>
                <w:sz w:val="22"/>
                <w:szCs w:val="22"/>
              </w:rPr>
              <w:t>Other Services</w:t>
            </w:r>
          </w:p>
        </w:tc>
        <w:tc>
          <w:tcPr>
            <w:tcW w:w="1275"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54</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8%</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b/>
                <w:bCs/>
                <w:sz w:val="22"/>
                <w:szCs w:val="22"/>
              </w:rPr>
              <w:t>46%</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34%</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61%</w:t>
            </w:r>
          </w:p>
        </w:tc>
      </w:tr>
      <w:tr w:rsidR="00AC36BD" w:rsidRPr="00FC07B0" w:rsidTr="005C3715">
        <w:trPr>
          <w:trHeight w:hRule="exact" w:val="649"/>
        </w:trPr>
        <w:tc>
          <w:tcPr>
            <w:tcW w:w="3828" w:type="dxa"/>
            <w:tcBorders>
              <w:top w:val="single" w:sz="8" w:space="0" w:color="231F20"/>
              <w:bottom w:val="single" w:sz="8" w:space="0" w:color="231F20"/>
            </w:tcBorders>
            <w:shd w:val="clear" w:color="auto" w:fill="E6E7EE"/>
          </w:tcPr>
          <w:p w:rsidR="00AC36BD" w:rsidRDefault="00DF5411" w:rsidP="005C3715">
            <w:pPr>
              <w:pStyle w:val="BasicParagraph"/>
              <w:spacing w:before="60" w:after="60"/>
              <w:rPr>
                <w:rFonts w:ascii="Lato" w:hAnsi="Lato" w:cs="Lato"/>
                <w:sz w:val="22"/>
                <w:szCs w:val="22"/>
              </w:rPr>
            </w:pPr>
            <w:r>
              <w:rPr>
                <w:rFonts w:ascii="Lato" w:hAnsi="Lato" w:cs="Lato"/>
                <w:sz w:val="22"/>
                <w:szCs w:val="22"/>
              </w:rPr>
              <w:t>Professional, Scientific, and Technical Services</w:t>
            </w:r>
          </w:p>
          <w:p w:rsidR="00DF5411" w:rsidRPr="00AC36BD" w:rsidRDefault="00DF5411" w:rsidP="00AC36BD">
            <w:pPr>
              <w:pStyle w:val="BasicParagraph"/>
              <w:spacing w:before="120" w:after="120"/>
              <w:rPr>
                <w:rFonts w:ascii="Lato" w:hAnsi="Lato"/>
                <w:sz w:val="22"/>
                <w:szCs w:val="22"/>
              </w:rPr>
            </w:pPr>
          </w:p>
        </w:tc>
        <w:tc>
          <w:tcPr>
            <w:tcW w:w="1275" w:type="dxa"/>
            <w:tcBorders>
              <w:top w:val="single" w:sz="8" w:space="0" w:color="231F20"/>
              <w:bottom w:val="single" w:sz="8" w:space="0" w:color="231F20"/>
            </w:tcBorders>
            <w:shd w:val="clear" w:color="auto" w:fill="E6E7EE"/>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56</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6E7EE"/>
          </w:tcPr>
          <w:p w:rsidR="00AC36BD" w:rsidRPr="00AC36BD" w:rsidRDefault="005C3715" w:rsidP="005C3715">
            <w:pPr>
              <w:pStyle w:val="BasicParagraph"/>
              <w:spacing w:before="60"/>
              <w:jc w:val="right"/>
              <w:rPr>
                <w:rFonts w:ascii="Lato" w:hAnsi="Lato"/>
                <w:sz w:val="22"/>
                <w:szCs w:val="22"/>
              </w:rPr>
            </w:pPr>
            <w:r>
              <w:rPr>
                <w:rFonts w:ascii="Lato" w:hAnsi="Lato" w:cs="Lato"/>
                <w:b/>
                <w:bCs/>
                <w:sz w:val="22"/>
                <w:szCs w:val="22"/>
              </w:rPr>
              <w:t>56%</w:t>
            </w:r>
          </w:p>
        </w:tc>
        <w:tc>
          <w:tcPr>
            <w:tcW w:w="1134" w:type="dxa"/>
            <w:tcBorders>
              <w:top w:val="single" w:sz="8" w:space="0" w:color="231F20"/>
              <w:bottom w:val="single" w:sz="8" w:space="0" w:color="231F20"/>
            </w:tcBorders>
            <w:shd w:val="clear" w:color="auto" w:fill="E6E7EE"/>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25%</w:t>
            </w:r>
          </w:p>
        </w:tc>
        <w:tc>
          <w:tcPr>
            <w:tcW w:w="1134" w:type="dxa"/>
            <w:tcBorders>
              <w:top w:val="single" w:sz="8" w:space="0" w:color="231F20"/>
              <w:bottom w:val="single" w:sz="8" w:space="0" w:color="231F20"/>
            </w:tcBorders>
            <w:shd w:val="clear" w:color="auto" w:fill="E6E7EE"/>
          </w:tcPr>
          <w:p w:rsidR="00AC36BD" w:rsidRDefault="005C3715" w:rsidP="005C3715">
            <w:pPr>
              <w:pStyle w:val="BasicParagraph"/>
              <w:spacing w:before="60"/>
              <w:jc w:val="right"/>
              <w:rPr>
                <w:rFonts w:ascii="Lato" w:hAnsi="Lato" w:cs="Lato"/>
                <w:sz w:val="22"/>
                <w:szCs w:val="22"/>
              </w:rPr>
            </w:pPr>
            <w:r>
              <w:rPr>
                <w:rFonts w:ascii="Lato" w:hAnsi="Lato" w:cs="Lato"/>
                <w:sz w:val="22"/>
                <w:szCs w:val="22"/>
              </w:rPr>
              <w:t>65%</w:t>
            </w:r>
          </w:p>
          <w:p w:rsidR="00DF5411" w:rsidRPr="00AC36BD" w:rsidRDefault="00DF5411" w:rsidP="005C3715">
            <w:pPr>
              <w:pStyle w:val="BasicParagraph"/>
              <w:spacing w:before="60"/>
              <w:jc w:val="right"/>
              <w:rPr>
                <w:rFonts w:ascii="Lato" w:hAnsi="Lato"/>
                <w:sz w:val="22"/>
                <w:szCs w:val="22"/>
              </w:rPr>
            </w:pPr>
          </w:p>
        </w:tc>
      </w:tr>
      <w:tr w:rsidR="00AC36BD" w:rsidRPr="00FC07B0" w:rsidTr="005C3715">
        <w:trPr>
          <w:trHeight w:hRule="exact" w:val="434"/>
        </w:trPr>
        <w:tc>
          <w:tcPr>
            <w:tcW w:w="3828" w:type="dxa"/>
            <w:tcBorders>
              <w:top w:val="single" w:sz="8" w:space="0" w:color="231F20"/>
              <w:bottom w:val="single" w:sz="8" w:space="0" w:color="231F20"/>
            </w:tcBorders>
            <w:shd w:val="clear" w:color="auto" w:fill="EBEBEC"/>
          </w:tcPr>
          <w:p w:rsidR="00AC36BD" w:rsidRPr="00AC36BD" w:rsidRDefault="00DF5411" w:rsidP="005C3715">
            <w:pPr>
              <w:pStyle w:val="BasicParagraph"/>
              <w:spacing w:before="60" w:after="120"/>
              <w:rPr>
                <w:rFonts w:ascii="Lato" w:hAnsi="Lato"/>
                <w:sz w:val="22"/>
                <w:szCs w:val="22"/>
              </w:rPr>
            </w:pPr>
            <w:r>
              <w:rPr>
                <w:rFonts w:ascii="Lato" w:hAnsi="Lato" w:cs="Lato"/>
                <w:sz w:val="22"/>
                <w:szCs w:val="22"/>
              </w:rPr>
              <w:t>Rental, Hiring and Real Estate Services</w:t>
            </w:r>
          </w:p>
        </w:tc>
        <w:tc>
          <w:tcPr>
            <w:tcW w:w="1275"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50%</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b/>
                <w:bCs/>
                <w:sz w:val="22"/>
                <w:szCs w:val="22"/>
              </w:rPr>
              <w:t>0%</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25%</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80%</w:t>
            </w:r>
          </w:p>
        </w:tc>
      </w:tr>
      <w:tr w:rsidR="00AC36BD" w:rsidRPr="00FC07B0" w:rsidTr="005C3715">
        <w:trPr>
          <w:trHeight w:hRule="exact" w:val="426"/>
        </w:trPr>
        <w:tc>
          <w:tcPr>
            <w:tcW w:w="3828" w:type="dxa"/>
            <w:tcBorders>
              <w:top w:val="single" w:sz="8" w:space="0" w:color="231F20"/>
              <w:bottom w:val="single" w:sz="8" w:space="0" w:color="231F20"/>
            </w:tcBorders>
            <w:shd w:val="clear" w:color="auto" w:fill="EBEBEC"/>
          </w:tcPr>
          <w:p w:rsidR="00AC36BD" w:rsidRPr="00AC36BD" w:rsidRDefault="00DF5411" w:rsidP="005C3715">
            <w:pPr>
              <w:pStyle w:val="BasicParagraph"/>
              <w:spacing w:before="60" w:after="120"/>
              <w:rPr>
                <w:rFonts w:ascii="Lato" w:hAnsi="Lato" w:cs="Lato"/>
                <w:sz w:val="22"/>
                <w:szCs w:val="22"/>
              </w:rPr>
            </w:pPr>
            <w:r>
              <w:rPr>
                <w:rFonts w:ascii="Lato" w:hAnsi="Lato" w:cs="Lato"/>
                <w:sz w:val="22"/>
                <w:szCs w:val="22"/>
              </w:rPr>
              <w:t>Retail Trade</w:t>
            </w:r>
          </w:p>
          <w:p w:rsidR="00AC36BD" w:rsidRPr="00AC36BD" w:rsidRDefault="00AC36BD" w:rsidP="005C3715">
            <w:pPr>
              <w:pStyle w:val="BasicParagraph"/>
              <w:spacing w:before="60" w:after="120"/>
              <w:rPr>
                <w:rFonts w:ascii="Lato" w:hAnsi="Lato"/>
                <w:sz w:val="22"/>
                <w:szCs w:val="22"/>
              </w:rPr>
            </w:pPr>
            <w:r w:rsidRPr="00AC36BD">
              <w:rPr>
                <w:rFonts w:ascii="Lato" w:hAnsi="Lato" w:cs="Lato"/>
                <w:sz w:val="22"/>
                <w:szCs w:val="22"/>
              </w:rPr>
              <w:t>Assistance</w:t>
            </w:r>
          </w:p>
        </w:tc>
        <w:tc>
          <w:tcPr>
            <w:tcW w:w="1275"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33</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27%</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b/>
                <w:bCs/>
                <w:sz w:val="22"/>
                <w:szCs w:val="22"/>
              </w:rPr>
              <w:t>7%</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47%</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57%</w:t>
            </w:r>
          </w:p>
        </w:tc>
      </w:tr>
      <w:tr w:rsidR="00AC36BD" w:rsidRPr="00FC07B0" w:rsidTr="005C3715">
        <w:trPr>
          <w:trHeight w:hRule="exact" w:val="418"/>
        </w:trPr>
        <w:tc>
          <w:tcPr>
            <w:tcW w:w="3828" w:type="dxa"/>
            <w:tcBorders>
              <w:top w:val="single" w:sz="8" w:space="0" w:color="231F20"/>
              <w:bottom w:val="single" w:sz="8" w:space="0" w:color="231F20"/>
            </w:tcBorders>
            <w:shd w:val="clear" w:color="auto" w:fill="EBEBEC"/>
          </w:tcPr>
          <w:p w:rsidR="00AC36BD" w:rsidRPr="00AC36BD" w:rsidRDefault="00DF5411" w:rsidP="005C3715">
            <w:pPr>
              <w:pStyle w:val="BasicParagraph"/>
              <w:spacing w:before="60" w:after="120"/>
              <w:rPr>
                <w:rFonts w:ascii="Lato" w:hAnsi="Lato"/>
                <w:sz w:val="22"/>
                <w:szCs w:val="22"/>
              </w:rPr>
            </w:pPr>
            <w:r>
              <w:rPr>
                <w:rFonts w:ascii="Lato" w:hAnsi="Lato" w:cs="Lato"/>
                <w:sz w:val="22"/>
                <w:szCs w:val="22"/>
              </w:rPr>
              <w:t>Transport, Postal and Warehousing</w:t>
            </w:r>
          </w:p>
        </w:tc>
        <w:tc>
          <w:tcPr>
            <w:tcW w:w="1275"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17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42%</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b/>
                <w:bCs/>
                <w:sz w:val="22"/>
                <w:szCs w:val="22"/>
              </w:rPr>
              <w:t>-25%</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-50%</w:t>
            </w:r>
          </w:p>
        </w:tc>
        <w:tc>
          <w:tcPr>
            <w:tcW w:w="1134" w:type="dxa"/>
            <w:tcBorders>
              <w:top w:val="single" w:sz="8" w:space="0" w:color="231F20"/>
              <w:bottom w:val="single" w:sz="8" w:space="0" w:color="231F20"/>
            </w:tcBorders>
            <w:shd w:val="clear" w:color="auto" w:fill="EBEBEC"/>
          </w:tcPr>
          <w:p w:rsidR="00AC36BD" w:rsidRPr="00AC36BD" w:rsidRDefault="005C3715" w:rsidP="005C3715">
            <w:pPr>
              <w:pStyle w:val="BasicParagraph"/>
              <w:spacing w:before="60"/>
              <w:jc w:val="right"/>
              <w:rPr>
                <w:rFonts w:ascii="Lato" w:hAnsi="Lato"/>
                <w:sz w:val="22"/>
                <w:szCs w:val="22"/>
              </w:rPr>
            </w:pPr>
            <w:r>
              <w:rPr>
                <w:rFonts w:ascii="Lato" w:hAnsi="Lato" w:cs="Lato"/>
                <w:sz w:val="22"/>
                <w:szCs w:val="22"/>
              </w:rPr>
              <w:t>56%</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930D16" w:rsidRPr="00930D16" w:rsidRDefault="00A72A20" w:rsidP="00930D16">
      <w:pPr>
        <w:pStyle w:val="Heading3"/>
      </w:pPr>
      <w:r>
        <w:t>Industry expectations</w:t>
      </w:r>
    </w:p>
    <w:p w:rsidR="00C16AD1" w:rsidRDefault="005C3715" w:rsidP="00C16AD1">
      <w:r w:rsidRPr="005C3715">
        <w:rPr>
          <w:noProof/>
          <w:lang w:eastAsia="en-AU"/>
        </w:rPr>
        <w:drawing>
          <wp:inline distT="0" distB="0" distL="0" distR="0">
            <wp:extent cx="6122670" cy="3287127"/>
            <wp:effectExtent l="0" t="0" r="0" b="8890"/>
            <wp:docPr id="9" name="Picture 9" descr="This graph shows the confidence levels by industry, listed from most confident (Health care and social assistance) to least confident (Transport, Postal and Warehousing). See table above for detailed figures. See above table for detailed figures on Territory wide confidence trend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287127"/>
                    </a:xfrm>
                    <a:prstGeom prst="rect">
                      <a:avLst/>
                    </a:prstGeom>
                    <a:noFill/>
                    <a:ln>
                      <a:noFill/>
                    </a:ln>
                  </pic:spPr>
                </pic:pic>
              </a:graphicData>
            </a:graphic>
          </wp:inline>
        </w:drawing>
      </w:r>
    </w:p>
    <w:p w:rsidR="004F25FB" w:rsidRDefault="004F25FB" w:rsidP="00C16AD1"/>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CA17D1" w:rsidRPr="0010343D" w:rsidRDefault="005C3715" w:rsidP="00FC07B0">
      <w:pPr>
        <w:rPr>
          <w:lang w:val="en-US"/>
        </w:rPr>
      </w:pPr>
      <w:r>
        <w:rPr>
          <w:rFonts w:cs="Lato"/>
          <w:color w:val="221E1F"/>
        </w:rPr>
        <w:t xml:space="preserve">Of the Territory businesses confident about their business prospects for the next 12 months, key reasons cited are: 'strong customer relations'; 'strong market position'; 'been in business a long time' and 'business opportunity'. The graph below shows the relative importance of the key reasons for confidence. </w:t>
      </w:r>
      <w:r w:rsidRPr="005C3715">
        <w:rPr>
          <w:rFonts w:cs="Lato"/>
          <w:noProof/>
          <w:color w:val="221E1F"/>
          <w:lang w:eastAsia="en-AU"/>
        </w:rPr>
        <w:drawing>
          <wp:inline distT="0" distB="0" distL="0" distR="0">
            <wp:extent cx="5931535" cy="4540250"/>
            <wp:effectExtent l="0" t="0" r="0" b="0"/>
            <wp:docPr id="11" name="Picture 11"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535" cy="4540250"/>
                    </a:xfrm>
                    <a:prstGeom prst="rect">
                      <a:avLst/>
                    </a:prstGeom>
                    <a:noFill/>
                    <a:ln>
                      <a:noFill/>
                    </a:ln>
                  </pic:spPr>
                </pic:pic>
              </a:graphicData>
            </a:graphic>
          </wp:inline>
        </w:drawing>
      </w:r>
    </w:p>
    <w:p w:rsidR="00926100" w:rsidRDefault="00926100">
      <w:pPr>
        <w:spacing w:after="200" w:line="276" w:lineRule="auto"/>
        <w:rPr>
          <w:rFonts w:eastAsia="Lato" w:cs="Lato"/>
          <w:b/>
          <w:bCs/>
          <w:caps/>
          <w:color w:val="231F20"/>
          <w:sz w:val="24"/>
          <w:szCs w:val="24"/>
          <w:lang w:val="en-US"/>
        </w:rPr>
      </w:pPr>
      <w:r>
        <w:br w:type="page"/>
      </w:r>
    </w:p>
    <w:p w:rsidR="0010343D" w:rsidRPr="00FC07B0" w:rsidRDefault="00FC07B0" w:rsidP="00FC07B0">
      <w:pPr>
        <w:pStyle w:val="Heading3"/>
      </w:pPr>
      <w:r>
        <w:lastRenderedPageBreak/>
        <w:t>W</w:t>
      </w:r>
      <w:r w:rsidR="000128A1" w:rsidRPr="00FC07B0">
        <w:t>orried</w:t>
      </w:r>
    </w:p>
    <w:p w:rsidR="0010343D" w:rsidRPr="0010343D" w:rsidRDefault="00926100" w:rsidP="00745DE4">
      <w:pPr>
        <w:rPr>
          <w:lang w:val="en-US"/>
        </w:rPr>
      </w:pPr>
      <w:r>
        <w:rPr>
          <w:rFonts w:cs="Lato"/>
          <w:color w:val="221E1F"/>
        </w:rPr>
        <w:t xml:space="preserve">Of those Territory businesses worried about their business prospects for the next 12 months, the main reasons cited for being worried are: 'decrease in business/sales'; 'weak local economy', and 'increasing business costs'. The graph below shows the relative importance of the key reasons for being worried for the last two quarters. </w:t>
      </w:r>
      <w:r w:rsidRPr="00926100">
        <w:rPr>
          <w:rFonts w:cs="Lato"/>
          <w:noProof/>
          <w:color w:val="221E1F"/>
          <w:lang w:eastAsia="en-AU"/>
        </w:rPr>
        <w:drawing>
          <wp:inline distT="0" distB="0" distL="0" distR="0">
            <wp:extent cx="6050915" cy="4723130"/>
            <wp:effectExtent l="0" t="0" r="6985" b="1270"/>
            <wp:docPr id="12" name="Picture 12" descr="The chart outlines the key reasons why surveyed businesses were worried, over the past two quarters. Further detail provided in text above." title="Reasons for being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0915" cy="4723130"/>
                    </a:xfrm>
                    <a:prstGeom prst="rect">
                      <a:avLst/>
                    </a:prstGeom>
                    <a:noFill/>
                    <a:ln>
                      <a:noFill/>
                    </a:ln>
                  </pic:spPr>
                </pic:pic>
              </a:graphicData>
            </a:graphic>
          </wp:inline>
        </w:drawing>
      </w:r>
    </w:p>
    <w:p w:rsidR="00FC07B0" w:rsidRDefault="00FC07B0" w:rsidP="00EF63F6">
      <w:r>
        <w:br w:type="page"/>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 is your business performing this year compared to last year?</w:t>
      </w:r>
    </w:p>
    <w:p w:rsidR="00926100" w:rsidRDefault="00926100" w:rsidP="00926100">
      <w:pPr>
        <w:pStyle w:val="Pa5"/>
        <w:spacing w:after="80"/>
        <w:rPr>
          <w:rFonts w:cs="Lato"/>
          <w:color w:val="221E1F"/>
          <w:sz w:val="22"/>
          <w:szCs w:val="22"/>
        </w:rPr>
      </w:pPr>
      <w:r>
        <w:rPr>
          <w:rFonts w:cs="Lato"/>
          <w:color w:val="221E1F"/>
          <w:sz w:val="22"/>
          <w:szCs w:val="22"/>
        </w:rPr>
        <w:t>18% of Territory businesses noted that their business performance is better this year compared to last year, while 23% of the businesses stated that business performance is the same as last year, and 59% of businesses stated their business performance is worse than last year.</w:t>
      </w:r>
    </w:p>
    <w:p w:rsidR="0010343D" w:rsidRPr="0010343D" w:rsidRDefault="00926100" w:rsidP="00926100">
      <w:pPr>
        <w:jc w:val="center"/>
        <w:rPr>
          <w:lang w:val="en-US"/>
        </w:rPr>
      </w:pPr>
      <w:r w:rsidRPr="00926100">
        <w:rPr>
          <w:noProof/>
          <w:lang w:eastAsia="en-AU"/>
        </w:rPr>
        <w:drawing>
          <wp:inline distT="0" distB="0" distL="0" distR="0">
            <wp:extent cx="6122670" cy="2119386"/>
            <wp:effectExtent l="0" t="0" r="0" b="0"/>
            <wp:docPr id="13" name="Picture 13" descr="Detailed description of graph in text above." title="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2119386"/>
                    </a:xfrm>
                    <a:prstGeom prst="rect">
                      <a:avLst/>
                    </a:prstGeom>
                    <a:noFill/>
                    <a:ln>
                      <a:noFill/>
                    </a:ln>
                  </pic:spPr>
                </pic:pic>
              </a:graphicData>
            </a:graphic>
          </wp:inline>
        </w:drawing>
      </w:r>
    </w:p>
    <w:p w:rsidR="00C16AD1" w:rsidRDefault="00C16AD1" w:rsidP="00FC07B0">
      <w:pPr>
        <w:pStyle w:val="Heading3"/>
      </w:pPr>
      <w:r>
        <w:t>Trend in Business performance</w:t>
      </w:r>
    </w:p>
    <w:p w:rsidR="00926100" w:rsidRDefault="00926100" w:rsidP="00926100">
      <w:pPr>
        <w:pStyle w:val="Pa5"/>
        <w:spacing w:after="80"/>
        <w:rPr>
          <w:rFonts w:cs="Lato"/>
          <w:color w:val="221E1F"/>
          <w:sz w:val="22"/>
          <w:szCs w:val="22"/>
        </w:rPr>
      </w:pPr>
      <w:r>
        <w:rPr>
          <w:rFonts w:cs="Lato"/>
          <w:color w:val="221E1F"/>
          <w:sz w:val="22"/>
          <w:szCs w:val="22"/>
        </w:rPr>
        <w:t xml:space="preserve">Compared to the same quarter in previous years, more businesses report that their performance was getting worse. Fewer businesses reported that their performance was the same or better compared to the previous year. </w:t>
      </w:r>
    </w:p>
    <w:p w:rsidR="002C0A92" w:rsidRPr="00BB59F0" w:rsidRDefault="00926100" w:rsidP="00BB59F0">
      <w:pPr>
        <w:rPr>
          <w:lang w:val="en-US"/>
        </w:rPr>
      </w:pPr>
      <w:r w:rsidRPr="00926100">
        <w:rPr>
          <w:noProof/>
          <w:lang w:eastAsia="en-AU"/>
        </w:rPr>
        <w:drawing>
          <wp:inline distT="0" distB="0" distL="0" distR="0">
            <wp:extent cx="6122670" cy="4158130"/>
            <wp:effectExtent l="0" t="0" r="0" b="0"/>
            <wp:docPr id="14" name="Picture 14"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4158130"/>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B70299" w:rsidRPr="00B70299" w:rsidRDefault="00926100" w:rsidP="00B70299">
      <w:pPr>
        <w:suppressAutoHyphens/>
        <w:autoSpaceDE w:val="0"/>
        <w:autoSpaceDN w:val="0"/>
        <w:adjustRightInd w:val="0"/>
        <w:spacing w:after="85" w:line="260" w:lineRule="atLeast"/>
        <w:textAlignment w:val="center"/>
        <w:rPr>
          <w:rFonts w:cs="Lato"/>
          <w:color w:val="000000"/>
          <w:lang w:val="en-GB"/>
        </w:rPr>
      </w:pPr>
      <w:r>
        <w:rPr>
          <w:rFonts w:cs="Lato"/>
          <w:color w:val="221E1F"/>
        </w:rPr>
        <w:t>The table and graphs below highlight that business performance levels varied among businesses in the regions. Compared to the previous quarter, expectations for business performance has declined in all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B70299" w:rsidRPr="0010343D" w:rsidTr="003566D3">
        <w:trPr>
          <w:trHeight w:val="397"/>
        </w:trPr>
        <w:tc>
          <w:tcPr>
            <w:tcW w:w="5387" w:type="dxa"/>
            <w:tcBorders>
              <w:bottom w:val="single" w:sz="4" w:space="0" w:color="231F20"/>
            </w:tcBorders>
            <w:shd w:val="clear" w:color="auto" w:fill="EBEBEC"/>
            <w:vAlign w:val="bottom"/>
          </w:tcPr>
          <w:p w:rsidR="00B70299" w:rsidRPr="00745DE4" w:rsidRDefault="00B70299" w:rsidP="00926100">
            <w:pPr>
              <w:spacing w:before="60" w:after="60"/>
            </w:pPr>
            <w:r w:rsidRPr="00745DE4">
              <w:t>Greater Darwin</w:t>
            </w:r>
          </w:p>
        </w:tc>
        <w:tc>
          <w:tcPr>
            <w:tcW w:w="1276" w:type="dxa"/>
            <w:tcBorders>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20</w:t>
            </w:r>
            <w:r w:rsidR="00B70299" w:rsidRPr="00B70299">
              <w:rPr>
                <w:rFonts w:ascii="Lato" w:hAnsi="Lato" w:cs="Lato"/>
                <w:sz w:val="22"/>
                <w:szCs w:val="20"/>
              </w:rPr>
              <w:t>%</w:t>
            </w:r>
          </w:p>
        </w:tc>
        <w:tc>
          <w:tcPr>
            <w:tcW w:w="1417" w:type="dxa"/>
            <w:tcBorders>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29%</w:t>
            </w:r>
          </w:p>
        </w:tc>
        <w:tc>
          <w:tcPr>
            <w:tcW w:w="1328" w:type="dxa"/>
            <w:tcBorders>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51%</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926100">
            <w:pPr>
              <w:spacing w:before="60" w:after="60"/>
            </w:pPr>
            <w:r w:rsidRPr="00745DE4">
              <w:t>Katherine (Big Rivers)</w:t>
            </w:r>
          </w:p>
        </w:tc>
        <w:tc>
          <w:tcPr>
            <w:tcW w:w="1276"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proofErr w:type="spellStart"/>
            <w:r>
              <w:rPr>
                <w:rFonts w:ascii="Lato" w:hAnsi="Lato" w:cs="Lato"/>
                <w:sz w:val="22"/>
                <w:szCs w:val="20"/>
              </w:rPr>
              <w:t>n.a</w:t>
            </w:r>
            <w:proofErr w:type="spellEnd"/>
            <w:r>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proofErr w:type="spellStart"/>
            <w:r>
              <w:rPr>
                <w:rFonts w:ascii="Lato" w:hAnsi="Lato" w:cs="Lato"/>
                <w:sz w:val="22"/>
                <w:szCs w:val="20"/>
              </w:rPr>
              <w:t>n.a</w:t>
            </w:r>
            <w:proofErr w:type="spellEnd"/>
            <w:r>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proofErr w:type="spellStart"/>
            <w:r>
              <w:rPr>
                <w:rFonts w:ascii="Lato" w:hAnsi="Lato" w:cs="Lato"/>
                <w:sz w:val="22"/>
                <w:szCs w:val="20"/>
              </w:rPr>
              <w:t>n.a</w:t>
            </w:r>
            <w:proofErr w:type="spellEnd"/>
            <w:r>
              <w:rPr>
                <w:rFonts w:ascii="Lato" w:hAnsi="Lato" w:cs="Lato"/>
                <w:sz w:val="22"/>
                <w:szCs w:val="20"/>
              </w:rPr>
              <w:t>.</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926100">
            <w:pPr>
              <w:spacing w:before="60" w:after="60"/>
            </w:pPr>
            <w:r w:rsidRPr="00745DE4">
              <w:t>East Arnhem</w:t>
            </w:r>
          </w:p>
        </w:tc>
        <w:tc>
          <w:tcPr>
            <w:tcW w:w="1276"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33</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0%</w:t>
            </w:r>
          </w:p>
        </w:tc>
        <w:tc>
          <w:tcPr>
            <w:tcW w:w="1328"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67%</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926100">
            <w:pPr>
              <w:spacing w:before="60" w:after="60"/>
            </w:pPr>
            <w:r>
              <w:t>Daly-Tiwi-</w:t>
            </w:r>
            <w:r w:rsidRPr="00745DE4">
              <w:t>West Arnhem</w:t>
            </w:r>
          </w:p>
        </w:tc>
        <w:tc>
          <w:tcPr>
            <w:tcW w:w="1276"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0</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10%</w:t>
            </w:r>
          </w:p>
        </w:tc>
        <w:tc>
          <w:tcPr>
            <w:tcW w:w="1328"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90%</w:t>
            </w:r>
          </w:p>
        </w:tc>
      </w:tr>
      <w:tr w:rsidR="00B70299" w:rsidRPr="0010343D" w:rsidTr="003566D3">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926100">
            <w:pPr>
              <w:spacing w:before="60" w:after="60"/>
            </w:pPr>
            <w:r>
              <w:t>Barkly-</w:t>
            </w:r>
            <w:r w:rsidRPr="00745DE4">
              <w:t>Tennant Creek</w:t>
            </w:r>
          </w:p>
        </w:tc>
        <w:tc>
          <w:tcPr>
            <w:tcW w:w="1276"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0</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926100">
            <w:pPr>
              <w:pStyle w:val="BasicParagraph"/>
              <w:spacing w:before="60" w:after="60"/>
              <w:jc w:val="center"/>
              <w:rPr>
                <w:rFonts w:ascii="Lato" w:hAnsi="Lato"/>
                <w:sz w:val="22"/>
              </w:rPr>
            </w:pPr>
            <w:r>
              <w:rPr>
                <w:rFonts w:ascii="Lato" w:hAnsi="Lato" w:cs="Lato"/>
                <w:sz w:val="22"/>
                <w:szCs w:val="20"/>
              </w:rPr>
              <w:t>0</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100%</w:t>
            </w:r>
          </w:p>
        </w:tc>
      </w:tr>
      <w:tr w:rsidR="00B70299" w:rsidRPr="0010343D" w:rsidTr="003566D3">
        <w:trPr>
          <w:trHeight w:val="397"/>
        </w:trPr>
        <w:tc>
          <w:tcPr>
            <w:tcW w:w="5387" w:type="dxa"/>
            <w:tcBorders>
              <w:top w:val="single" w:sz="4" w:space="0" w:color="231F20"/>
            </w:tcBorders>
            <w:shd w:val="clear" w:color="auto" w:fill="EBEBEC"/>
            <w:vAlign w:val="bottom"/>
          </w:tcPr>
          <w:p w:rsidR="00B70299" w:rsidRPr="00745DE4" w:rsidRDefault="00B70299" w:rsidP="00926100">
            <w:pPr>
              <w:spacing w:before="60" w:after="60"/>
            </w:pPr>
            <w:r w:rsidRPr="00745DE4">
              <w:t>Alice Springs</w:t>
            </w:r>
          </w:p>
        </w:tc>
        <w:tc>
          <w:tcPr>
            <w:tcW w:w="1276" w:type="dxa"/>
            <w:tcBorders>
              <w:top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18</w:t>
            </w:r>
            <w:r w:rsidR="00B70299" w:rsidRPr="00B70299">
              <w:rPr>
                <w:rFonts w:ascii="Lato" w:hAnsi="Lato" w:cs="Lato"/>
                <w:sz w:val="22"/>
                <w:szCs w:val="20"/>
              </w:rPr>
              <w:t>%</w:t>
            </w:r>
          </w:p>
        </w:tc>
        <w:tc>
          <w:tcPr>
            <w:tcW w:w="1417" w:type="dxa"/>
            <w:tcBorders>
              <w:top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18%</w:t>
            </w:r>
          </w:p>
        </w:tc>
        <w:tc>
          <w:tcPr>
            <w:tcW w:w="1328" w:type="dxa"/>
            <w:tcBorders>
              <w:top w:val="single" w:sz="4" w:space="0" w:color="231F20"/>
            </w:tcBorders>
            <w:shd w:val="clear" w:color="auto" w:fill="EBEBEC"/>
          </w:tcPr>
          <w:p w:rsidR="00B70299" w:rsidRPr="00B70299" w:rsidRDefault="00926100" w:rsidP="00926100">
            <w:pPr>
              <w:pStyle w:val="BasicParagraph"/>
              <w:spacing w:before="60" w:after="60"/>
              <w:jc w:val="center"/>
              <w:rPr>
                <w:rFonts w:ascii="Lato" w:hAnsi="Lato"/>
                <w:sz w:val="22"/>
              </w:rPr>
            </w:pPr>
            <w:r>
              <w:rPr>
                <w:rFonts w:ascii="Lato" w:hAnsi="Lato" w:cs="Lato"/>
                <w:sz w:val="22"/>
                <w:szCs w:val="20"/>
              </w:rPr>
              <w:t>64%</w:t>
            </w:r>
          </w:p>
        </w:tc>
      </w:tr>
      <w:tr w:rsidR="00B70299" w:rsidRPr="0010343D" w:rsidTr="003566D3">
        <w:trPr>
          <w:trHeight w:val="397"/>
        </w:trPr>
        <w:tc>
          <w:tcPr>
            <w:tcW w:w="5387" w:type="dxa"/>
            <w:shd w:val="clear" w:color="auto" w:fill="E6DDEE"/>
            <w:vAlign w:val="bottom"/>
          </w:tcPr>
          <w:p w:rsidR="00B70299" w:rsidRPr="00745DE4" w:rsidRDefault="00B70299" w:rsidP="00926100">
            <w:pPr>
              <w:spacing w:before="60" w:after="60"/>
            </w:pPr>
            <w:r w:rsidRPr="00745DE4">
              <w:t>Territory-wide</w:t>
            </w:r>
          </w:p>
        </w:tc>
        <w:tc>
          <w:tcPr>
            <w:tcW w:w="1276" w:type="dxa"/>
            <w:shd w:val="clear" w:color="auto" w:fill="E6DDEE"/>
          </w:tcPr>
          <w:p w:rsidR="00B70299" w:rsidRPr="00B70299" w:rsidRDefault="00926100" w:rsidP="00926100">
            <w:pPr>
              <w:pStyle w:val="BasicParagraph"/>
              <w:spacing w:before="60" w:after="60"/>
              <w:jc w:val="center"/>
              <w:rPr>
                <w:rFonts w:ascii="Lato" w:hAnsi="Lato"/>
                <w:sz w:val="22"/>
              </w:rPr>
            </w:pPr>
            <w:r>
              <w:rPr>
                <w:rFonts w:ascii="Lato" w:hAnsi="Lato" w:cs="Lato"/>
                <w:b/>
                <w:bCs/>
                <w:sz w:val="22"/>
                <w:szCs w:val="20"/>
              </w:rPr>
              <w:t>18</w:t>
            </w:r>
            <w:r w:rsidR="00B70299" w:rsidRPr="00B70299">
              <w:rPr>
                <w:rFonts w:ascii="Lato" w:hAnsi="Lato" w:cs="Lato"/>
                <w:b/>
                <w:bCs/>
                <w:sz w:val="22"/>
                <w:szCs w:val="20"/>
              </w:rPr>
              <w:t>%</w:t>
            </w:r>
          </w:p>
        </w:tc>
        <w:tc>
          <w:tcPr>
            <w:tcW w:w="1417" w:type="dxa"/>
            <w:shd w:val="clear" w:color="auto" w:fill="E6DDEE"/>
          </w:tcPr>
          <w:p w:rsidR="00B70299" w:rsidRPr="00B70299" w:rsidRDefault="00926100" w:rsidP="00926100">
            <w:pPr>
              <w:pStyle w:val="BasicParagraph"/>
              <w:spacing w:before="60" w:after="60"/>
              <w:jc w:val="center"/>
              <w:rPr>
                <w:rFonts w:ascii="Lato" w:hAnsi="Lato"/>
                <w:sz w:val="22"/>
              </w:rPr>
            </w:pPr>
            <w:r>
              <w:rPr>
                <w:rFonts w:ascii="Lato" w:hAnsi="Lato" w:cs="Lato"/>
                <w:b/>
                <w:bCs/>
                <w:sz w:val="22"/>
                <w:szCs w:val="20"/>
              </w:rPr>
              <w:t>23%</w:t>
            </w:r>
          </w:p>
        </w:tc>
        <w:tc>
          <w:tcPr>
            <w:tcW w:w="1328" w:type="dxa"/>
            <w:shd w:val="clear" w:color="auto" w:fill="E6DDEE"/>
          </w:tcPr>
          <w:p w:rsidR="00B70299" w:rsidRPr="00B70299" w:rsidRDefault="00926100" w:rsidP="00926100">
            <w:pPr>
              <w:pStyle w:val="BasicParagraph"/>
              <w:spacing w:before="60" w:after="60"/>
              <w:jc w:val="center"/>
              <w:rPr>
                <w:rFonts w:ascii="Lato" w:hAnsi="Lato"/>
                <w:sz w:val="22"/>
              </w:rPr>
            </w:pPr>
            <w:r>
              <w:rPr>
                <w:rFonts w:ascii="Lato" w:hAnsi="Lato" w:cs="Lato"/>
                <w:b/>
                <w:bCs/>
                <w:sz w:val="22"/>
                <w:szCs w:val="20"/>
              </w:rPr>
              <w:t>59%</w:t>
            </w:r>
          </w:p>
        </w:tc>
      </w:tr>
    </w:tbl>
    <w:p w:rsidR="00DB5700" w:rsidRDefault="00DB5700" w:rsidP="008771F0"/>
    <w:p w:rsidR="00795E2B" w:rsidRDefault="00926100" w:rsidP="00DB5700">
      <w:pPr>
        <w:tabs>
          <w:tab w:val="left" w:pos="5103"/>
        </w:tabs>
        <w:rPr>
          <w:lang w:val="en-US"/>
        </w:rPr>
      </w:pPr>
      <w:r w:rsidRPr="00926100">
        <w:rPr>
          <w:noProof/>
          <w:lang w:eastAsia="en-AU"/>
        </w:rPr>
        <w:drawing>
          <wp:inline distT="0" distB="0" distL="0" distR="0">
            <wp:extent cx="2695300" cy="2527390"/>
            <wp:effectExtent l="0" t="0" r="0" b="6350"/>
            <wp:docPr id="17" name="Picture 17" descr="The chart outlines the historical trends for the level business responses that were confident or worried about business prospects in the quarter, and the overall confidence levels in Greater Darwin. See table above for detailed figures." title="Greater Darw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8762" cy="2558768"/>
                    </a:xfrm>
                    <a:prstGeom prst="rect">
                      <a:avLst/>
                    </a:prstGeom>
                    <a:noFill/>
                    <a:ln>
                      <a:noFill/>
                    </a:ln>
                  </pic:spPr>
                </pic:pic>
              </a:graphicData>
            </a:graphic>
          </wp:inline>
        </w:drawing>
      </w:r>
      <w:r w:rsidR="00B70299" w:rsidRPr="00B70299">
        <w:rPr>
          <w:lang w:val="en-US"/>
        </w:rPr>
        <w:t xml:space="preserve"> </w:t>
      </w:r>
      <w:r w:rsidR="00DB5700">
        <w:rPr>
          <w:lang w:val="en-US"/>
        </w:rPr>
        <w:tab/>
      </w:r>
      <w:r w:rsidR="00C91DD9" w:rsidRPr="00C91DD9">
        <w:rPr>
          <w:noProof/>
          <w:lang w:eastAsia="en-AU"/>
        </w:rPr>
        <w:drawing>
          <wp:inline distT="0" distB="0" distL="0" distR="0" wp14:anchorId="103F9AF6" wp14:editId="732877C0">
            <wp:extent cx="2662496" cy="2508906"/>
            <wp:effectExtent l="0" t="0" r="5080" b="5715"/>
            <wp:docPr id="19" name="Picture 19" descr="&#10;The chart outlines the historical trends for the level business responses that were confident or worried about business prospects in the quarter, and the overall confidence levels in East Arnhem. See table above for detailed figures.&#10;" title="East Arnhem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6041" cy="2521670"/>
                    </a:xfrm>
                    <a:prstGeom prst="rect">
                      <a:avLst/>
                    </a:prstGeom>
                    <a:noFill/>
                    <a:ln>
                      <a:noFill/>
                    </a:ln>
                  </pic:spPr>
                </pic:pic>
              </a:graphicData>
            </a:graphic>
          </wp:inline>
        </w:drawing>
      </w:r>
    </w:p>
    <w:p w:rsidR="00795E2B" w:rsidRDefault="00C91DD9" w:rsidP="00DB5700">
      <w:pPr>
        <w:tabs>
          <w:tab w:val="left" w:pos="5103"/>
        </w:tabs>
        <w:rPr>
          <w:lang w:val="en-US"/>
        </w:rPr>
      </w:pPr>
      <w:r w:rsidRPr="00C91DD9">
        <w:rPr>
          <w:noProof/>
          <w:lang w:eastAsia="en-AU"/>
        </w:rPr>
        <w:drawing>
          <wp:inline distT="0" distB="0" distL="0" distR="0">
            <wp:extent cx="2694940" cy="2584624"/>
            <wp:effectExtent l="0" t="0" r="0" b="6350"/>
            <wp:docPr id="21" name="Picture 21" descr="&#10;The chart outlines the historical trends for the level business responses that were confident or worried about business prospects in the quarter, and the overall confidence levels in Daly-Tiwi-West Arnhem. See table above for detailed figures.&#10;"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9627" cy="2598710"/>
                    </a:xfrm>
                    <a:prstGeom prst="rect">
                      <a:avLst/>
                    </a:prstGeom>
                    <a:noFill/>
                    <a:ln>
                      <a:noFill/>
                    </a:ln>
                  </pic:spPr>
                </pic:pic>
              </a:graphicData>
            </a:graphic>
          </wp:inline>
        </w:drawing>
      </w:r>
      <w:r w:rsidR="00B70299" w:rsidRPr="00B70299">
        <w:rPr>
          <w:lang w:val="en-US"/>
        </w:rPr>
        <w:t xml:space="preserve"> </w:t>
      </w:r>
    </w:p>
    <w:p w:rsidR="00DB5700" w:rsidRDefault="00DB5700" w:rsidP="00EF63F6">
      <w:pPr>
        <w:rPr>
          <w:lang w:val="en-US"/>
        </w:rPr>
      </w:pPr>
      <w:r>
        <w:rPr>
          <w:lang w:val="en-US"/>
        </w:rPr>
        <w:br w:type="page"/>
      </w:r>
    </w:p>
    <w:p w:rsidR="00795E2B" w:rsidRDefault="00C91DD9" w:rsidP="00DB5700">
      <w:pPr>
        <w:tabs>
          <w:tab w:val="left" w:pos="5103"/>
        </w:tabs>
        <w:rPr>
          <w:lang w:val="en-US"/>
        </w:rPr>
      </w:pPr>
      <w:r w:rsidRPr="00C91DD9">
        <w:rPr>
          <w:noProof/>
          <w:lang w:eastAsia="en-AU"/>
        </w:rPr>
        <w:lastRenderedPageBreak/>
        <w:drawing>
          <wp:inline distT="0" distB="0" distL="0" distR="0">
            <wp:extent cx="2814734" cy="2679722"/>
            <wp:effectExtent l="0" t="0" r="5080" b="6350"/>
            <wp:docPr id="22" name="Picture 22" descr="&#10;The chart outlines the historical trends for the level business responses that were confident or worried about business prospects in the quarter, and the overall confidence levels in Barkly-Tennant Creek. See table above for detailed figures.&#10;" title="Business performance in Barkly-Tennant Cr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3547" cy="2688113"/>
                    </a:xfrm>
                    <a:prstGeom prst="rect">
                      <a:avLst/>
                    </a:prstGeom>
                    <a:noFill/>
                    <a:ln>
                      <a:noFill/>
                    </a:ln>
                  </pic:spPr>
                </pic:pic>
              </a:graphicData>
            </a:graphic>
          </wp:inline>
        </w:drawing>
      </w:r>
      <w:r w:rsidR="00B70299" w:rsidRPr="00B70299">
        <w:rPr>
          <w:lang w:val="en-US"/>
        </w:rPr>
        <w:t xml:space="preserve"> </w:t>
      </w:r>
      <w:r w:rsidRPr="00C91DD9">
        <w:rPr>
          <w:noProof/>
          <w:lang w:eastAsia="en-AU"/>
        </w:rPr>
        <w:drawing>
          <wp:inline distT="0" distB="0" distL="0" distR="0">
            <wp:extent cx="2790466" cy="2684514"/>
            <wp:effectExtent l="0" t="0" r="0" b="1905"/>
            <wp:docPr id="23" name="Picture 23" descr="&#10;The chart outlines the historical trends for the level business responses that were confident or worried about business prospects in the quarter, and the overall confidence levels in Alice Springs. See table above for detailed figures.&#10;"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4080" cy="2697611"/>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w:t>
      </w:r>
      <w:r w:rsidR="00935FE0">
        <w:t xml:space="preserve">Industry, Tourism and </w:t>
      </w:r>
      <w:r w:rsidRPr="00EF63F6">
        <w:t>Trade (D</w:t>
      </w:r>
      <w:r w:rsidR="00935FE0">
        <w:t>ITT</w:t>
      </w:r>
      <w:r w:rsidRPr="00EF63F6">
        <w:t xml:space="preserve">)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w:t>
      </w:r>
      <w:proofErr w:type="gramStart"/>
      <w:r w:rsidRPr="00EF63F6">
        <w:t>proportion</w:t>
      </w:r>
      <w:proofErr w:type="gramEnd"/>
      <w:r w:rsidRPr="00EF63F6">
        <w:t xml:space="preserve">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3"/>
      <w:footerReference w:type="default" r:id="rId24"/>
      <w:footerReference w:type="first" r:id="rId25"/>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15" w:rsidRDefault="005C3715" w:rsidP="00C5531E">
      <w:pPr>
        <w:spacing w:after="0" w:line="240" w:lineRule="auto"/>
      </w:pPr>
      <w:r>
        <w:separator/>
      </w:r>
    </w:p>
  </w:endnote>
  <w:endnote w:type="continuationSeparator" w:id="0">
    <w:p w:rsidR="005C3715" w:rsidRDefault="005C3715"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5" w:rsidRPr="00C5531E" w:rsidRDefault="005C3715" w:rsidP="00C5531E">
    <w:pPr>
      <w:pStyle w:val="Footer"/>
    </w:pPr>
    <w:r w:rsidRPr="00C5531E">
      <w:rPr>
        <w:b/>
        <w:caps/>
      </w:rPr>
      <w:t>Northern Territory Business Confidence</w:t>
    </w:r>
    <w:r w:rsidRPr="00C5531E">
      <w:t xml:space="preserve"> </w:t>
    </w:r>
    <w:r w:rsidR="00C91DD9">
      <w:t>June</w:t>
    </w:r>
    <w:r>
      <w:t xml:space="preserve"> Quarter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15" w:rsidRPr="00C50254" w:rsidRDefault="005C3715"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15" w:rsidRDefault="005C3715" w:rsidP="00C5531E">
      <w:pPr>
        <w:spacing w:after="0" w:line="240" w:lineRule="auto"/>
      </w:pPr>
      <w:r>
        <w:separator/>
      </w:r>
    </w:p>
  </w:footnote>
  <w:footnote w:type="continuationSeparator" w:id="0">
    <w:p w:rsidR="005C3715" w:rsidRDefault="005C3715"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5C3715" w:rsidRPr="00C5531E" w:rsidRDefault="005C3715">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A216EA">
          <w:rPr>
            <w:noProof/>
            <w:color w:val="8D52A2"/>
          </w:rPr>
          <w:t>13</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823A8296"/>
    <w:lvl w:ilvl="0" w:tplc="2808113E">
      <w:start w:val="1"/>
      <w:numFmt w:val="bullet"/>
      <w:lvlText w:val=""/>
      <w:lvlJc w:val="left"/>
      <w:pPr>
        <w:ind w:left="720" w:hanging="360"/>
      </w:pPr>
      <w:rPr>
        <w:rFonts w:ascii="Symbol" w:hAnsi="Symbol" w:hint="default"/>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93EF0"/>
    <w:rsid w:val="000C2E7E"/>
    <w:rsid w:val="000E0050"/>
    <w:rsid w:val="0010005A"/>
    <w:rsid w:val="0010343D"/>
    <w:rsid w:val="0010418D"/>
    <w:rsid w:val="001105A6"/>
    <w:rsid w:val="001267FA"/>
    <w:rsid w:val="0013290B"/>
    <w:rsid w:val="00134235"/>
    <w:rsid w:val="001352E0"/>
    <w:rsid w:val="001353C3"/>
    <w:rsid w:val="00157995"/>
    <w:rsid w:val="00161B4D"/>
    <w:rsid w:val="0017490A"/>
    <w:rsid w:val="00190A2A"/>
    <w:rsid w:val="001A2F42"/>
    <w:rsid w:val="001B7955"/>
    <w:rsid w:val="001C0BCC"/>
    <w:rsid w:val="001E032D"/>
    <w:rsid w:val="001F25A9"/>
    <w:rsid w:val="001F3406"/>
    <w:rsid w:val="00202065"/>
    <w:rsid w:val="00206B30"/>
    <w:rsid w:val="002112D6"/>
    <w:rsid w:val="00235580"/>
    <w:rsid w:val="002622C9"/>
    <w:rsid w:val="00286879"/>
    <w:rsid w:val="00291DFA"/>
    <w:rsid w:val="002B363C"/>
    <w:rsid w:val="002C0A92"/>
    <w:rsid w:val="002C0BB9"/>
    <w:rsid w:val="002E1235"/>
    <w:rsid w:val="002F49FF"/>
    <w:rsid w:val="00306DA4"/>
    <w:rsid w:val="003517A1"/>
    <w:rsid w:val="003566D3"/>
    <w:rsid w:val="00373B9C"/>
    <w:rsid w:val="003A0787"/>
    <w:rsid w:val="003B6ED5"/>
    <w:rsid w:val="003C0DBF"/>
    <w:rsid w:val="003F6A2C"/>
    <w:rsid w:val="00402483"/>
    <w:rsid w:val="004204EC"/>
    <w:rsid w:val="004307E0"/>
    <w:rsid w:val="004440A6"/>
    <w:rsid w:val="00461417"/>
    <w:rsid w:val="004C4044"/>
    <w:rsid w:val="004D123B"/>
    <w:rsid w:val="004E1EDC"/>
    <w:rsid w:val="004E6186"/>
    <w:rsid w:val="004F25FB"/>
    <w:rsid w:val="004F754E"/>
    <w:rsid w:val="00547091"/>
    <w:rsid w:val="0055229B"/>
    <w:rsid w:val="00593821"/>
    <w:rsid w:val="005B069E"/>
    <w:rsid w:val="005B7136"/>
    <w:rsid w:val="005C3715"/>
    <w:rsid w:val="005D1A98"/>
    <w:rsid w:val="005F0BBE"/>
    <w:rsid w:val="005F4F96"/>
    <w:rsid w:val="00604BE0"/>
    <w:rsid w:val="00607DDF"/>
    <w:rsid w:val="00616613"/>
    <w:rsid w:val="0062550A"/>
    <w:rsid w:val="006848A1"/>
    <w:rsid w:val="006B44DD"/>
    <w:rsid w:val="006C19EE"/>
    <w:rsid w:val="006C3131"/>
    <w:rsid w:val="006E0126"/>
    <w:rsid w:val="00745DE4"/>
    <w:rsid w:val="007932AD"/>
    <w:rsid w:val="00795E2B"/>
    <w:rsid w:val="007C715D"/>
    <w:rsid w:val="00801BB0"/>
    <w:rsid w:val="00847CBF"/>
    <w:rsid w:val="00871C7C"/>
    <w:rsid w:val="008771F0"/>
    <w:rsid w:val="008857F0"/>
    <w:rsid w:val="008A0E1A"/>
    <w:rsid w:val="008A5F8B"/>
    <w:rsid w:val="008C0825"/>
    <w:rsid w:val="008D0EDB"/>
    <w:rsid w:val="008D6DA6"/>
    <w:rsid w:val="008F22F4"/>
    <w:rsid w:val="00900CAC"/>
    <w:rsid w:val="009220DC"/>
    <w:rsid w:val="00926100"/>
    <w:rsid w:val="00930D16"/>
    <w:rsid w:val="00935FE0"/>
    <w:rsid w:val="00937D3E"/>
    <w:rsid w:val="00942C35"/>
    <w:rsid w:val="009441AF"/>
    <w:rsid w:val="00944308"/>
    <w:rsid w:val="009D0511"/>
    <w:rsid w:val="009F726D"/>
    <w:rsid w:val="00A216EA"/>
    <w:rsid w:val="00A51310"/>
    <w:rsid w:val="00A72A20"/>
    <w:rsid w:val="00AA09B9"/>
    <w:rsid w:val="00AC07C4"/>
    <w:rsid w:val="00AC36BD"/>
    <w:rsid w:val="00AD6BD6"/>
    <w:rsid w:val="00AF4A01"/>
    <w:rsid w:val="00B056F9"/>
    <w:rsid w:val="00B407EE"/>
    <w:rsid w:val="00B41926"/>
    <w:rsid w:val="00B60F9E"/>
    <w:rsid w:val="00B70299"/>
    <w:rsid w:val="00B7070B"/>
    <w:rsid w:val="00B74B09"/>
    <w:rsid w:val="00BB59F0"/>
    <w:rsid w:val="00BE2121"/>
    <w:rsid w:val="00BE4C07"/>
    <w:rsid w:val="00C063A8"/>
    <w:rsid w:val="00C16AD1"/>
    <w:rsid w:val="00C21DF2"/>
    <w:rsid w:val="00C44C97"/>
    <w:rsid w:val="00C52DCD"/>
    <w:rsid w:val="00C5531E"/>
    <w:rsid w:val="00C61F3B"/>
    <w:rsid w:val="00C87745"/>
    <w:rsid w:val="00C91DD9"/>
    <w:rsid w:val="00C92E22"/>
    <w:rsid w:val="00CA17D1"/>
    <w:rsid w:val="00CA2E4B"/>
    <w:rsid w:val="00CB6E6C"/>
    <w:rsid w:val="00CC2926"/>
    <w:rsid w:val="00CD6581"/>
    <w:rsid w:val="00D348DA"/>
    <w:rsid w:val="00D737D9"/>
    <w:rsid w:val="00D856C5"/>
    <w:rsid w:val="00D915CE"/>
    <w:rsid w:val="00DB5700"/>
    <w:rsid w:val="00DF5411"/>
    <w:rsid w:val="00E0155E"/>
    <w:rsid w:val="00E043FE"/>
    <w:rsid w:val="00E1109B"/>
    <w:rsid w:val="00E25268"/>
    <w:rsid w:val="00E33CAE"/>
    <w:rsid w:val="00E559A2"/>
    <w:rsid w:val="00E65874"/>
    <w:rsid w:val="00E74824"/>
    <w:rsid w:val="00E84C8B"/>
    <w:rsid w:val="00ED5AB5"/>
    <w:rsid w:val="00EE71B2"/>
    <w:rsid w:val="00EF3A1E"/>
    <w:rsid w:val="00EF63F6"/>
    <w:rsid w:val="00F14E79"/>
    <w:rsid w:val="00F155B1"/>
    <w:rsid w:val="00F20B9E"/>
    <w:rsid w:val="00F53FCE"/>
    <w:rsid w:val="00F6305A"/>
    <w:rsid w:val="00F902D8"/>
    <w:rsid w:val="00F9118E"/>
    <w:rsid w:val="00FA1425"/>
    <w:rsid w:val="00FC07B0"/>
    <w:rsid w:val="00FC3E63"/>
    <w:rsid w:val="00FF2F67"/>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EE71B2"/>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EE71B2"/>
    <w:rPr>
      <w:rFonts w:cs="Lato"/>
      <w:color w:val="211D1E"/>
      <w:sz w:val="30"/>
      <w:szCs w:val="30"/>
    </w:rPr>
  </w:style>
  <w:style w:type="character" w:customStyle="1" w:styleId="A21">
    <w:name w:val="A2_1"/>
    <w:uiPriority w:val="99"/>
    <w:rsid w:val="00E74824"/>
    <w:rPr>
      <w:rFonts w:cs="Lato"/>
      <w:color w:val="221E1F"/>
      <w:sz w:val="30"/>
      <w:szCs w:val="30"/>
    </w:rPr>
  </w:style>
  <w:style w:type="character" w:customStyle="1" w:styleId="A51">
    <w:name w:val="A5_1"/>
    <w:uiPriority w:val="99"/>
    <w:rsid w:val="00E74824"/>
    <w:rPr>
      <w:rFonts w:cs="Lato"/>
      <w:color w:val="221E1F"/>
      <w:sz w:val="30"/>
      <w:szCs w:val="30"/>
    </w:rPr>
  </w:style>
  <w:style w:type="paragraph" w:customStyle="1" w:styleId="Pa51">
    <w:name w:val="Pa5_1"/>
    <w:basedOn w:val="Default"/>
    <w:next w:val="Default"/>
    <w:uiPriority w:val="99"/>
    <w:rsid w:val="00E74824"/>
    <w:pPr>
      <w:spacing w:line="221" w:lineRule="atLeast"/>
    </w:pPr>
    <w:rPr>
      <w:rFonts w:cstheme="minorBidi"/>
      <w:color w:val="auto"/>
    </w:rPr>
  </w:style>
  <w:style w:type="paragraph" w:customStyle="1" w:styleId="Pa0">
    <w:name w:val="Pa0"/>
    <w:basedOn w:val="Default"/>
    <w:next w:val="Default"/>
    <w:uiPriority w:val="99"/>
    <w:rsid w:val="009D0511"/>
    <w:pPr>
      <w:spacing w:line="241" w:lineRule="atLeast"/>
    </w:pPr>
    <w:rPr>
      <w:rFonts w:cstheme="minorBidi"/>
      <w:color w:val="auto"/>
    </w:rPr>
  </w:style>
  <w:style w:type="character" w:customStyle="1" w:styleId="A6">
    <w:name w:val="A6"/>
    <w:uiPriority w:val="99"/>
    <w:rsid w:val="009D0511"/>
    <w:rPr>
      <w:rFonts w:cs="Lato"/>
      <w:color w:val="221E1F"/>
      <w:sz w:val="22"/>
      <w:szCs w:val="22"/>
    </w:rPr>
  </w:style>
  <w:style w:type="paragraph" w:customStyle="1" w:styleId="Pa5">
    <w:name w:val="Pa5"/>
    <w:basedOn w:val="Default"/>
    <w:next w:val="Default"/>
    <w:uiPriority w:val="99"/>
    <w:rsid w:val="00926100"/>
    <w:pPr>
      <w:spacing w:line="221" w:lineRule="atLeast"/>
    </w:pPr>
    <w:rPr>
      <w:rFonts w:cstheme="minorBidi"/>
      <w:color w:val="auto"/>
    </w:rPr>
  </w:style>
  <w:style w:type="character" w:customStyle="1" w:styleId="A12">
    <w:name w:val="A12"/>
    <w:uiPriority w:val="99"/>
    <w:rsid w:val="00926100"/>
    <w:rPr>
      <w:rFonts w:cs="Lato"/>
      <w:b/>
      <w:bCs/>
      <w:color w:val="221E1F"/>
    </w:rPr>
  </w:style>
  <w:style w:type="paragraph" w:customStyle="1" w:styleId="Pa1">
    <w:name w:val="Pa1"/>
    <w:basedOn w:val="Default"/>
    <w:next w:val="Default"/>
    <w:uiPriority w:val="99"/>
    <w:rsid w:val="00926100"/>
    <w:pPr>
      <w:spacing w:line="241" w:lineRule="atLeast"/>
    </w:pPr>
    <w:rPr>
      <w:rFonts w:cstheme="minorBidi"/>
      <w:color w:val="auto"/>
    </w:rPr>
  </w:style>
  <w:style w:type="character" w:customStyle="1" w:styleId="A3">
    <w:name w:val="A3"/>
    <w:uiPriority w:val="99"/>
    <w:rsid w:val="00926100"/>
    <w:rPr>
      <w:rFonts w:cs="Lato"/>
      <w:b/>
      <w:bCs/>
      <w:color w:val="8D54A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8162-46D5-4B87-8781-7AD7ABA1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1396</Words>
  <Characters>7414</Characters>
  <Application>Microsoft Office Word</Application>
  <DocSecurity>0</DocSecurity>
  <Lines>494</Lines>
  <Paragraphs>419</Paragraphs>
  <ScaleCrop>false</ScaleCrop>
  <HeadingPairs>
    <vt:vector size="2" baseType="variant">
      <vt:variant>
        <vt:lpstr>Title</vt:lpstr>
      </vt:variant>
      <vt:variant>
        <vt:i4>1</vt:i4>
      </vt:variant>
    </vt:vector>
  </HeadingPairs>
  <TitlesOfParts>
    <vt:vector size="1" baseType="lpstr">
      <vt:lpstr>NT business confidence survey - June quarter 2019</vt:lpstr>
    </vt:vector>
  </TitlesOfParts>
  <Company>Department of Trade, Business and Innovation</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June quarter 2020</dc:title>
  <dc:creator>Northern Territory Government</dc:creator>
  <cp:lastModifiedBy>Marlene Woods</cp:lastModifiedBy>
  <cp:revision>5</cp:revision>
  <dcterms:created xsi:type="dcterms:W3CDTF">2020-10-21T02:59:00Z</dcterms:created>
  <dcterms:modified xsi:type="dcterms:W3CDTF">2020-10-21T22:05:00Z</dcterms:modified>
</cp:coreProperties>
</file>