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rPr>
        <w:alias w:val="Title"/>
        <w:tag w:val="Title"/>
        <w:id w:val="-509755993"/>
        <w:lock w:val="sdtLocked"/>
        <w:placeholder>
          <w:docPart w:val="6F5AFF43719148A1B12DDE5B207FCD30"/>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66498FC9" w14:textId="5EF26CD3" w:rsidR="008F422B" w:rsidRPr="00B937A2" w:rsidRDefault="001C0D6F" w:rsidP="001C0D6F">
          <w:pPr>
            <w:pStyle w:val="Heading1"/>
          </w:pPr>
          <w:r>
            <w:rPr>
              <w:rFonts w:eastAsiaTheme="minorHAnsi"/>
            </w:rPr>
            <w:t>Statement of Information</w:t>
          </w:r>
          <w:r w:rsidR="0019658A">
            <w:rPr>
              <w:rFonts w:eastAsiaTheme="minorHAnsi"/>
            </w:rPr>
            <w:t xml:space="preserve"> held by the Department o</w:t>
          </w:r>
          <w:r>
            <w:rPr>
              <w:rFonts w:eastAsiaTheme="minorHAnsi"/>
            </w:rPr>
            <w:t>f Trade</w:t>
          </w:r>
          <w:r w:rsidR="00974B5A">
            <w:rPr>
              <w:rFonts w:eastAsiaTheme="minorHAnsi"/>
            </w:rPr>
            <w:t>, Business and Asian Relations</w:t>
          </w:r>
        </w:p>
      </w:sdtContent>
    </w:sdt>
    <w:bookmarkStart w:id="0" w:name="_Toc15286861" w:displacedByCustomXml="prev"/>
    <w:bookmarkStart w:id="1" w:name="_Toc15286907" w:displacedByCustomXml="prev"/>
    <w:bookmarkEnd w:id="1"/>
    <w:bookmarkEnd w:id="0"/>
    <w:p w14:paraId="2F1E0F74" w14:textId="77777777" w:rsidR="00365DA9" w:rsidRDefault="00365DA9" w:rsidP="00234FC7">
      <w:pPr>
        <w:pStyle w:val="Hidden"/>
        <w:rPr>
          <w:lang w:bidi="en-US"/>
        </w:rPr>
      </w:pPr>
    </w:p>
    <w:tbl>
      <w:tblPr>
        <w:tblW w:w="15369" w:type="dxa"/>
        <w:tblLayout w:type="fixed"/>
        <w:tblLook w:val="04A0" w:firstRow="1" w:lastRow="0" w:firstColumn="1" w:lastColumn="0" w:noHBand="0" w:noVBand="1"/>
      </w:tblPr>
      <w:tblGrid>
        <w:gridCol w:w="1923"/>
        <w:gridCol w:w="1930"/>
        <w:gridCol w:w="5214"/>
        <w:gridCol w:w="1191"/>
        <w:gridCol w:w="1191"/>
        <w:gridCol w:w="1306"/>
        <w:gridCol w:w="1307"/>
        <w:gridCol w:w="1307"/>
      </w:tblGrid>
      <w:tr w:rsidR="001C0D6F" w:rsidRPr="008837CA" w14:paraId="0471E66F" w14:textId="77777777" w:rsidTr="00EF3EE6">
        <w:trPr>
          <w:trHeight w:val="1050"/>
          <w:tblHeader/>
        </w:trPr>
        <w:tc>
          <w:tcPr>
            <w:tcW w:w="1923" w:type="dxa"/>
            <w:tcBorders>
              <w:top w:val="single" w:sz="4" w:space="0" w:color="000000"/>
              <w:left w:val="single" w:sz="4" w:space="0" w:color="000000"/>
              <w:bottom w:val="single" w:sz="4" w:space="0" w:color="000000"/>
              <w:right w:val="single" w:sz="4" w:space="0" w:color="000000"/>
            </w:tcBorders>
            <w:shd w:val="clear" w:color="000000" w:fill="1F1F5F"/>
            <w:hideMark/>
          </w:tcPr>
          <w:p w14:paraId="2F4396A1"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Output Group</w:t>
            </w:r>
          </w:p>
        </w:tc>
        <w:tc>
          <w:tcPr>
            <w:tcW w:w="1930" w:type="dxa"/>
            <w:tcBorders>
              <w:top w:val="single" w:sz="4" w:space="0" w:color="000000"/>
              <w:left w:val="nil"/>
              <w:bottom w:val="single" w:sz="4" w:space="0" w:color="000000"/>
              <w:right w:val="single" w:sz="4" w:space="0" w:color="000000"/>
            </w:tcBorders>
            <w:shd w:val="clear" w:color="000000" w:fill="1F1F5F"/>
            <w:hideMark/>
          </w:tcPr>
          <w:p w14:paraId="4EF66EE3"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Topic of information</w:t>
            </w:r>
          </w:p>
        </w:tc>
        <w:tc>
          <w:tcPr>
            <w:tcW w:w="5214" w:type="dxa"/>
            <w:tcBorders>
              <w:top w:val="single" w:sz="4" w:space="0" w:color="000000"/>
              <w:left w:val="nil"/>
              <w:bottom w:val="single" w:sz="4" w:space="0" w:color="000000"/>
              <w:right w:val="single" w:sz="4" w:space="0" w:color="000000"/>
            </w:tcBorders>
            <w:shd w:val="clear" w:color="000000" w:fill="1F1F5F"/>
            <w:hideMark/>
          </w:tcPr>
          <w:p w14:paraId="5F08D07B"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Description of information</w:t>
            </w:r>
          </w:p>
        </w:tc>
        <w:tc>
          <w:tcPr>
            <w:tcW w:w="1191" w:type="dxa"/>
            <w:tcBorders>
              <w:top w:val="single" w:sz="4" w:space="0" w:color="000000"/>
              <w:left w:val="nil"/>
              <w:bottom w:val="single" w:sz="4" w:space="0" w:color="000000"/>
              <w:right w:val="single" w:sz="4" w:space="0" w:color="000000"/>
            </w:tcBorders>
            <w:shd w:val="clear" w:color="000000" w:fill="1F1F5F"/>
            <w:hideMark/>
          </w:tcPr>
          <w:p w14:paraId="7032EC9A" w14:textId="77777777" w:rsidR="001C0D6F" w:rsidRPr="008837CA" w:rsidRDefault="001C0D6F" w:rsidP="00EF3EE6">
            <w:pPr>
              <w:spacing w:after="0"/>
              <w:jc w:val="center"/>
              <w:rPr>
                <w:rFonts w:eastAsia="Times New Roman"/>
                <w:b/>
                <w:bCs/>
                <w:color w:val="FFFFFF"/>
                <w:sz w:val="18"/>
                <w:szCs w:val="18"/>
                <w:lang w:eastAsia="en-AU"/>
              </w:rPr>
            </w:pPr>
            <w:r>
              <w:rPr>
                <w:rFonts w:eastAsia="Times New Roman"/>
                <w:b/>
                <w:bCs/>
                <w:color w:val="FFFFFF"/>
                <w:sz w:val="18"/>
                <w:szCs w:val="18"/>
                <w:lang w:eastAsia="en-AU"/>
              </w:rPr>
              <w:t>Includes personal information</w:t>
            </w:r>
          </w:p>
        </w:tc>
        <w:tc>
          <w:tcPr>
            <w:tcW w:w="1191" w:type="dxa"/>
            <w:tcBorders>
              <w:top w:val="single" w:sz="4" w:space="0" w:color="000000"/>
              <w:left w:val="nil"/>
              <w:bottom w:val="single" w:sz="4" w:space="0" w:color="000000"/>
              <w:right w:val="single" w:sz="4" w:space="0" w:color="000000"/>
            </w:tcBorders>
            <w:shd w:val="clear" w:color="000000" w:fill="1F1F5F"/>
            <w:hideMark/>
          </w:tcPr>
          <w:p w14:paraId="6CABBBB1"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How is it stored</w:t>
            </w:r>
          </w:p>
        </w:tc>
        <w:tc>
          <w:tcPr>
            <w:tcW w:w="1306" w:type="dxa"/>
            <w:tcBorders>
              <w:top w:val="single" w:sz="4" w:space="0" w:color="000000"/>
              <w:left w:val="nil"/>
              <w:bottom w:val="single" w:sz="4" w:space="0" w:color="000000"/>
              <w:right w:val="single" w:sz="4" w:space="0" w:color="000000"/>
            </w:tcBorders>
            <w:shd w:val="clear" w:color="000000" w:fill="1F1F5F"/>
            <w:hideMark/>
          </w:tcPr>
          <w:p w14:paraId="134C56EF"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Section 11 (1)(b)(</w:t>
            </w:r>
            <w:proofErr w:type="spellStart"/>
            <w:r w:rsidRPr="008837CA">
              <w:rPr>
                <w:rFonts w:eastAsia="Times New Roman"/>
                <w:b/>
                <w:bCs/>
                <w:color w:val="FFFFFF"/>
                <w:sz w:val="18"/>
                <w:szCs w:val="18"/>
                <w:lang w:eastAsia="en-AU"/>
              </w:rPr>
              <w:t>i</w:t>
            </w:r>
            <w:proofErr w:type="spellEnd"/>
            <w:r w:rsidRPr="008837CA">
              <w:rPr>
                <w:rFonts w:eastAsia="Times New Roman"/>
                <w:b/>
                <w:bCs/>
                <w:color w:val="FFFFFF"/>
                <w:sz w:val="18"/>
                <w:szCs w:val="18"/>
                <w:lang w:eastAsia="en-AU"/>
              </w:rPr>
              <w:t xml:space="preserve">) may be inspected under </w:t>
            </w:r>
            <w:proofErr w:type="gramStart"/>
            <w:r w:rsidRPr="008837CA">
              <w:rPr>
                <w:rFonts w:eastAsia="Times New Roman"/>
                <w:b/>
                <w:bCs/>
                <w:color w:val="FFFFFF"/>
                <w:sz w:val="18"/>
                <w:szCs w:val="18"/>
                <w:lang w:eastAsia="en-AU"/>
              </w:rPr>
              <w:t>other</w:t>
            </w:r>
            <w:proofErr w:type="gramEnd"/>
            <w:r w:rsidRPr="008837CA">
              <w:rPr>
                <w:rFonts w:eastAsia="Times New Roman"/>
                <w:b/>
                <w:bCs/>
                <w:color w:val="FFFFFF"/>
                <w:sz w:val="18"/>
                <w:szCs w:val="18"/>
                <w:lang w:eastAsia="en-AU"/>
              </w:rPr>
              <w:t xml:space="preserve"> Act?</w:t>
            </w:r>
          </w:p>
        </w:tc>
        <w:tc>
          <w:tcPr>
            <w:tcW w:w="1307" w:type="dxa"/>
            <w:tcBorders>
              <w:top w:val="single" w:sz="4" w:space="0" w:color="000000"/>
              <w:left w:val="nil"/>
              <w:bottom w:val="single" w:sz="4" w:space="0" w:color="000000"/>
              <w:right w:val="single" w:sz="4" w:space="0" w:color="000000"/>
            </w:tcBorders>
            <w:shd w:val="clear" w:color="000000" w:fill="1F1F5F"/>
            <w:hideMark/>
          </w:tcPr>
          <w:p w14:paraId="72AFDC5F"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Section 11 (1)(b)(ii) may be purchased?</w:t>
            </w:r>
          </w:p>
        </w:tc>
        <w:tc>
          <w:tcPr>
            <w:tcW w:w="1307" w:type="dxa"/>
            <w:tcBorders>
              <w:top w:val="single" w:sz="4" w:space="0" w:color="000000"/>
              <w:left w:val="nil"/>
              <w:bottom w:val="single" w:sz="4" w:space="0" w:color="000000"/>
              <w:right w:val="single" w:sz="4" w:space="0" w:color="000000"/>
            </w:tcBorders>
            <w:shd w:val="clear" w:color="000000" w:fill="1F1F5F"/>
            <w:hideMark/>
          </w:tcPr>
          <w:p w14:paraId="5FA628A3" w14:textId="77777777" w:rsidR="001C0D6F" w:rsidRPr="008837CA" w:rsidRDefault="001C0D6F" w:rsidP="00EF3EE6">
            <w:pPr>
              <w:spacing w:after="0"/>
              <w:rPr>
                <w:rFonts w:eastAsia="Times New Roman"/>
                <w:b/>
                <w:bCs/>
                <w:color w:val="FFFFFF"/>
                <w:sz w:val="18"/>
                <w:szCs w:val="18"/>
                <w:lang w:eastAsia="en-AU"/>
              </w:rPr>
            </w:pPr>
            <w:r w:rsidRPr="008837CA">
              <w:rPr>
                <w:rFonts w:eastAsia="Times New Roman"/>
                <w:b/>
                <w:bCs/>
                <w:color w:val="FFFFFF"/>
                <w:sz w:val="18"/>
                <w:szCs w:val="18"/>
                <w:lang w:eastAsia="en-AU"/>
              </w:rPr>
              <w:t>Section 11 (1)(b)(iii) distributed free of charge?</w:t>
            </w:r>
          </w:p>
        </w:tc>
      </w:tr>
      <w:tr w:rsidR="001C0D6F" w:rsidRPr="008837CA" w14:paraId="1F446053" w14:textId="77777777" w:rsidTr="00EF3EE6">
        <w:trPr>
          <w:trHeight w:val="960"/>
        </w:trPr>
        <w:tc>
          <w:tcPr>
            <w:tcW w:w="1923" w:type="dxa"/>
            <w:tcBorders>
              <w:top w:val="nil"/>
              <w:left w:val="single" w:sz="4" w:space="0" w:color="000000"/>
              <w:bottom w:val="single" w:sz="4" w:space="0" w:color="000000"/>
              <w:right w:val="single" w:sz="4" w:space="0" w:color="000000"/>
            </w:tcBorders>
            <w:shd w:val="clear" w:color="000000" w:fill="DCD8E3"/>
            <w:hideMark/>
          </w:tcPr>
          <w:p w14:paraId="1242F7E3"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Business, Innovation and Workforce</w:t>
            </w:r>
          </w:p>
        </w:tc>
        <w:tc>
          <w:tcPr>
            <w:tcW w:w="1930" w:type="dxa"/>
            <w:tcBorders>
              <w:top w:val="nil"/>
              <w:left w:val="nil"/>
              <w:bottom w:val="single" w:sz="4" w:space="0" w:color="000000"/>
              <w:right w:val="single" w:sz="4" w:space="0" w:color="000000"/>
            </w:tcBorders>
            <w:shd w:val="clear" w:color="000000" w:fill="DCD8E3"/>
            <w:hideMark/>
          </w:tcPr>
          <w:p w14:paraId="2E2C8B8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Staff Development</w:t>
            </w:r>
          </w:p>
        </w:tc>
        <w:tc>
          <w:tcPr>
            <w:tcW w:w="5214" w:type="dxa"/>
            <w:tcBorders>
              <w:top w:val="nil"/>
              <w:left w:val="nil"/>
              <w:bottom w:val="single" w:sz="4" w:space="0" w:color="000000"/>
              <w:right w:val="single" w:sz="4" w:space="0" w:color="000000"/>
            </w:tcBorders>
            <w:shd w:val="clear" w:color="000000" w:fill="DCD8E3"/>
            <w:hideMark/>
          </w:tcPr>
          <w:p w14:paraId="7DF12EC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about encouraging staff to develop their skills and abilities (through activities, programs and events) to maximise their potential and increase their productivity.</w:t>
            </w:r>
          </w:p>
        </w:tc>
        <w:tc>
          <w:tcPr>
            <w:tcW w:w="1191" w:type="dxa"/>
            <w:tcBorders>
              <w:top w:val="nil"/>
              <w:left w:val="nil"/>
              <w:bottom w:val="single" w:sz="4" w:space="0" w:color="000000"/>
              <w:right w:val="single" w:sz="4" w:space="0" w:color="000000"/>
            </w:tcBorders>
            <w:shd w:val="clear" w:color="000000" w:fill="DCD8E3"/>
            <w:hideMark/>
          </w:tcPr>
          <w:p w14:paraId="289D653C"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394184E4"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2193ED5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43057D52"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44A594A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2214FF88" w14:textId="77777777" w:rsidTr="00EF3EE6">
        <w:trPr>
          <w:trHeight w:val="2042"/>
        </w:trPr>
        <w:tc>
          <w:tcPr>
            <w:tcW w:w="1923" w:type="dxa"/>
            <w:tcBorders>
              <w:top w:val="nil"/>
              <w:left w:val="single" w:sz="4" w:space="0" w:color="000000"/>
              <w:bottom w:val="single" w:sz="4" w:space="0" w:color="000000"/>
              <w:right w:val="single" w:sz="4" w:space="0" w:color="000000"/>
            </w:tcBorders>
            <w:shd w:val="clear" w:color="000000" w:fill="EEECF1"/>
            <w:hideMark/>
          </w:tcPr>
          <w:p w14:paraId="1D301696"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Business, Innovation and Workforce</w:t>
            </w:r>
          </w:p>
        </w:tc>
        <w:tc>
          <w:tcPr>
            <w:tcW w:w="1930" w:type="dxa"/>
            <w:tcBorders>
              <w:top w:val="nil"/>
              <w:left w:val="nil"/>
              <w:bottom w:val="single" w:sz="4" w:space="0" w:color="000000"/>
              <w:right w:val="single" w:sz="4" w:space="0" w:color="000000"/>
            </w:tcBorders>
            <w:shd w:val="clear" w:color="000000" w:fill="EEECF1"/>
            <w:hideMark/>
          </w:tcPr>
          <w:p w14:paraId="58DF487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Occupational Licensing</w:t>
            </w:r>
          </w:p>
        </w:tc>
        <w:tc>
          <w:tcPr>
            <w:tcW w:w="5214" w:type="dxa"/>
            <w:tcBorders>
              <w:top w:val="nil"/>
              <w:left w:val="nil"/>
              <w:bottom w:val="single" w:sz="4" w:space="0" w:color="000000"/>
              <w:right w:val="single" w:sz="4" w:space="0" w:color="000000"/>
            </w:tcBorders>
            <w:shd w:val="clear" w:color="000000" w:fill="EEECF1"/>
            <w:hideMark/>
          </w:tcPr>
          <w:p w14:paraId="08EAE9A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Storage of information in relation to the function of managing occupational licences and registrations, in accordance with the relevant acts and regulations. Includes information on the setting of policy and monitoring compliance for sex service businesses, and occupations such as</w:t>
            </w:r>
            <w:r>
              <w:rPr>
                <w:rFonts w:eastAsia="Times New Roman"/>
                <w:sz w:val="18"/>
                <w:szCs w:val="18"/>
                <w:lang w:eastAsia="en-AU"/>
              </w:rPr>
              <w:t>:</w:t>
            </w:r>
            <w:r w:rsidRPr="008837CA">
              <w:rPr>
                <w:rFonts w:eastAsia="Times New Roman"/>
                <w:sz w:val="18"/>
                <w:szCs w:val="18"/>
                <w:lang w:eastAsia="en-AU"/>
              </w:rPr>
              <w:t xml:space="preserve"> property agents, conveyancers, architects, auctioneers, building practitioners, commercial and private agents, licensed surveyors, tobacco retail, motor vehicle dealers, pawnbroker and second-hand dealers, plumbers and drainers and private security.</w:t>
            </w:r>
          </w:p>
        </w:tc>
        <w:tc>
          <w:tcPr>
            <w:tcW w:w="1191" w:type="dxa"/>
            <w:tcBorders>
              <w:top w:val="nil"/>
              <w:left w:val="nil"/>
              <w:bottom w:val="single" w:sz="4" w:space="0" w:color="000000"/>
              <w:right w:val="single" w:sz="4" w:space="0" w:color="000000"/>
            </w:tcBorders>
            <w:shd w:val="clear" w:color="000000" w:fill="EEECF1"/>
            <w:hideMark/>
          </w:tcPr>
          <w:p w14:paraId="3711590C"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2F91E47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Electronic </w:t>
            </w:r>
          </w:p>
        </w:tc>
        <w:tc>
          <w:tcPr>
            <w:tcW w:w="1306" w:type="dxa"/>
            <w:tcBorders>
              <w:top w:val="nil"/>
              <w:left w:val="nil"/>
              <w:bottom w:val="single" w:sz="4" w:space="0" w:color="000000"/>
              <w:right w:val="single" w:sz="4" w:space="0" w:color="000000"/>
            </w:tcBorders>
            <w:shd w:val="clear" w:color="000000" w:fill="EEECF1"/>
            <w:hideMark/>
          </w:tcPr>
          <w:p w14:paraId="0AF7AC63"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EEECF1"/>
            <w:hideMark/>
          </w:tcPr>
          <w:p w14:paraId="5A9D1A0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57FD0E28"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7FD209EE" w14:textId="77777777" w:rsidTr="00EF3EE6">
        <w:trPr>
          <w:trHeight w:val="710"/>
        </w:trPr>
        <w:tc>
          <w:tcPr>
            <w:tcW w:w="1923" w:type="dxa"/>
            <w:tcBorders>
              <w:top w:val="nil"/>
              <w:left w:val="single" w:sz="4" w:space="0" w:color="000000"/>
              <w:bottom w:val="single" w:sz="4" w:space="0" w:color="000000"/>
              <w:right w:val="single" w:sz="4" w:space="0" w:color="000000"/>
            </w:tcBorders>
            <w:shd w:val="clear" w:color="000000" w:fill="DCD8E3"/>
            <w:hideMark/>
          </w:tcPr>
          <w:p w14:paraId="1A9BC692"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Business, Innovation and Workforce</w:t>
            </w:r>
          </w:p>
        </w:tc>
        <w:tc>
          <w:tcPr>
            <w:tcW w:w="1930" w:type="dxa"/>
            <w:tcBorders>
              <w:top w:val="nil"/>
              <w:left w:val="nil"/>
              <w:bottom w:val="single" w:sz="4" w:space="0" w:color="000000"/>
              <w:right w:val="single" w:sz="4" w:space="0" w:color="000000"/>
            </w:tcBorders>
            <w:shd w:val="clear" w:color="000000" w:fill="DCD8E3"/>
            <w:hideMark/>
          </w:tcPr>
          <w:p w14:paraId="651D916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Associations</w:t>
            </w:r>
          </w:p>
        </w:tc>
        <w:tc>
          <w:tcPr>
            <w:tcW w:w="5214" w:type="dxa"/>
            <w:tcBorders>
              <w:top w:val="nil"/>
              <w:left w:val="nil"/>
              <w:bottom w:val="single" w:sz="4" w:space="0" w:color="000000"/>
              <w:right w:val="single" w:sz="4" w:space="0" w:color="000000"/>
            </w:tcBorders>
            <w:shd w:val="clear" w:color="000000" w:fill="DCD8E3"/>
            <w:hideMark/>
          </w:tcPr>
          <w:p w14:paraId="3A60D9E4"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about associations incorporated under the Associations Act 2003 and cooperatives under the Co-operatives (National Uniform Legislation) Act 2015.</w:t>
            </w:r>
          </w:p>
        </w:tc>
        <w:tc>
          <w:tcPr>
            <w:tcW w:w="1191" w:type="dxa"/>
            <w:tcBorders>
              <w:top w:val="nil"/>
              <w:left w:val="nil"/>
              <w:bottom w:val="single" w:sz="4" w:space="0" w:color="000000"/>
              <w:right w:val="single" w:sz="4" w:space="0" w:color="000000"/>
            </w:tcBorders>
            <w:shd w:val="clear" w:color="000000" w:fill="DCD8E3"/>
            <w:hideMark/>
          </w:tcPr>
          <w:p w14:paraId="3093CAC2"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30D64088"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267662E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DCD8E3"/>
            <w:hideMark/>
          </w:tcPr>
          <w:p w14:paraId="26BCBB9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317565E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5FB43960" w14:textId="77777777" w:rsidTr="00EF3EE6">
        <w:trPr>
          <w:trHeight w:val="975"/>
        </w:trPr>
        <w:tc>
          <w:tcPr>
            <w:tcW w:w="1923" w:type="dxa"/>
            <w:tcBorders>
              <w:top w:val="nil"/>
              <w:left w:val="single" w:sz="4" w:space="0" w:color="000000"/>
              <w:bottom w:val="single" w:sz="4" w:space="0" w:color="000000"/>
              <w:right w:val="single" w:sz="4" w:space="0" w:color="000000"/>
            </w:tcBorders>
            <w:shd w:val="clear" w:color="000000" w:fill="EEECF1"/>
            <w:hideMark/>
          </w:tcPr>
          <w:p w14:paraId="37D3DB35"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Business, Innovation and Workforce</w:t>
            </w:r>
          </w:p>
        </w:tc>
        <w:tc>
          <w:tcPr>
            <w:tcW w:w="1930" w:type="dxa"/>
            <w:tcBorders>
              <w:top w:val="nil"/>
              <w:left w:val="nil"/>
              <w:bottom w:val="single" w:sz="4" w:space="0" w:color="000000"/>
              <w:right w:val="single" w:sz="4" w:space="0" w:color="000000"/>
            </w:tcBorders>
            <w:shd w:val="clear" w:color="000000" w:fill="EEECF1"/>
            <w:hideMark/>
          </w:tcPr>
          <w:p w14:paraId="558D61E2"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Migration</w:t>
            </w:r>
          </w:p>
        </w:tc>
        <w:tc>
          <w:tcPr>
            <w:tcW w:w="5214" w:type="dxa"/>
            <w:tcBorders>
              <w:top w:val="nil"/>
              <w:left w:val="nil"/>
              <w:bottom w:val="single" w:sz="4" w:space="0" w:color="000000"/>
              <w:right w:val="single" w:sz="4" w:space="0" w:color="000000"/>
            </w:tcBorders>
            <w:shd w:val="clear" w:color="000000" w:fill="EEECF1"/>
            <w:hideMark/>
          </w:tcPr>
          <w:p w14:paraId="2BF10EF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Records of applications received from individuals and NT businesses under skilled and business migration programs. These records include sensitive personal information and </w:t>
            </w:r>
            <w:r>
              <w:rPr>
                <w:rFonts w:eastAsia="Times New Roman"/>
                <w:sz w:val="18"/>
                <w:szCs w:val="18"/>
                <w:lang w:eastAsia="en-AU"/>
              </w:rPr>
              <w:t xml:space="preserve">are </w:t>
            </w:r>
            <w:r w:rsidRPr="008837CA">
              <w:rPr>
                <w:rFonts w:eastAsia="Times New Roman"/>
                <w:sz w:val="18"/>
                <w:szCs w:val="18"/>
                <w:lang w:eastAsia="en-AU"/>
              </w:rPr>
              <w:t>subject to federal privacy legislation</w:t>
            </w:r>
            <w:r>
              <w:rPr>
                <w:rFonts w:eastAsia="Times New Roman"/>
                <w:sz w:val="18"/>
                <w:szCs w:val="18"/>
                <w:lang w:eastAsia="en-AU"/>
              </w:rPr>
              <w:t>.</w:t>
            </w:r>
          </w:p>
        </w:tc>
        <w:tc>
          <w:tcPr>
            <w:tcW w:w="1191" w:type="dxa"/>
            <w:tcBorders>
              <w:top w:val="nil"/>
              <w:left w:val="nil"/>
              <w:bottom w:val="single" w:sz="4" w:space="0" w:color="000000"/>
              <w:right w:val="single" w:sz="4" w:space="0" w:color="000000"/>
            </w:tcBorders>
            <w:shd w:val="clear" w:color="000000" w:fill="EEECF1"/>
            <w:hideMark/>
          </w:tcPr>
          <w:p w14:paraId="59D70658"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291B532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w:t>
            </w:r>
          </w:p>
        </w:tc>
        <w:tc>
          <w:tcPr>
            <w:tcW w:w="1306" w:type="dxa"/>
            <w:tcBorders>
              <w:top w:val="nil"/>
              <w:left w:val="nil"/>
              <w:bottom w:val="single" w:sz="4" w:space="0" w:color="000000"/>
              <w:right w:val="single" w:sz="4" w:space="0" w:color="000000"/>
            </w:tcBorders>
            <w:shd w:val="clear" w:color="000000" w:fill="EEECF1"/>
            <w:hideMark/>
          </w:tcPr>
          <w:p w14:paraId="185202A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1D3D2B7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4EBA64A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1B7A6356" w14:textId="77777777" w:rsidTr="00EF3EE6">
        <w:trPr>
          <w:trHeight w:val="960"/>
        </w:trPr>
        <w:tc>
          <w:tcPr>
            <w:tcW w:w="1923" w:type="dxa"/>
            <w:tcBorders>
              <w:top w:val="nil"/>
              <w:left w:val="single" w:sz="4" w:space="0" w:color="000000"/>
              <w:bottom w:val="single" w:sz="4" w:space="0" w:color="000000"/>
              <w:right w:val="single" w:sz="4" w:space="0" w:color="000000"/>
            </w:tcBorders>
            <w:shd w:val="clear" w:color="000000" w:fill="DCD8E3"/>
            <w:hideMark/>
          </w:tcPr>
          <w:p w14:paraId="200A087F"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Business, Innovation and Workforce</w:t>
            </w:r>
          </w:p>
        </w:tc>
        <w:tc>
          <w:tcPr>
            <w:tcW w:w="1930" w:type="dxa"/>
            <w:tcBorders>
              <w:top w:val="nil"/>
              <w:left w:val="nil"/>
              <w:bottom w:val="single" w:sz="4" w:space="0" w:color="000000"/>
              <w:right w:val="single" w:sz="4" w:space="0" w:color="000000"/>
            </w:tcBorders>
            <w:shd w:val="clear" w:color="000000" w:fill="DCD8E3"/>
            <w:hideMark/>
          </w:tcPr>
          <w:p w14:paraId="3BF4A3D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Innovation</w:t>
            </w:r>
          </w:p>
        </w:tc>
        <w:tc>
          <w:tcPr>
            <w:tcW w:w="5214" w:type="dxa"/>
            <w:tcBorders>
              <w:top w:val="nil"/>
              <w:left w:val="nil"/>
              <w:bottom w:val="single" w:sz="4" w:space="0" w:color="000000"/>
              <w:right w:val="single" w:sz="4" w:space="0" w:color="000000"/>
            </w:tcBorders>
            <w:shd w:val="clear" w:color="000000" w:fill="DCD8E3"/>
            <w:hideMark/>
          </w:tcPr>
          <w:p w14:paraId="333E2F52"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business applications for grant funding and reporting and acquittal documents for funding. Details of events held by the Innovation unit and attendance and registration records.</w:t>
            </w:r>
          </w:p>
        </w:tc>
        <w:tc>
          <w:tcPr>
            <w:tcW w:w="1191" w:type="dxa"/>
            <w:tcBorders>
              <w:top w:val="nil"/>
              <w:left w:val="nil"/>
              <w:bottom w:val="single" w:sz="4" w:space="0" w:color="000000"/>
              <w:right w:val="single" w:sz="4" w:space="0" w:color="000000"/>
            </w:tcBorders>
            <w:shd w:val="clear" w:color="000000" w:fill="DCD8E3"/>
            <w:hideMark/>
          </w:tcPr>
          <w:p w14:paraId="73AA29D0"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6213064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w:t>
            </w:r>
          </w:p>
        </w:tc>
        <w:tc>
          <w:tcPr>
            <w:tcW w:w="1306" w:type="dxa"/>
            <w:tcBorders>
              <w:top w:val="nil"/>
              <w:left w:val="nil"/>
              <w:bottom w:val="single" w:sz="4" w:space="0" w:color="000000"/>
              <w:right w:val="single" w:sz="4" w:space="0" w:color="000000"/>
            </w:tcBorders>
            <w:shd w:val="clear" w:color="000000" w:fill="DCD8E3"/>
            <w:hideMark/>
          </w:tcPr>
          <w:p w14:paraId="0EE4930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71EA61F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47BC3CE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254CDA45" w14:textId="77777777" w:rsidTr="00EF3EE6">
        <w:trPr>
          <w:trHeight w:val="720"/>
        </w:trPr>
        <w:tc>
          <w:tcPr>
            <w:tcW w:w="1923" w:type="dxa"/>
            <w:tcBorders>
              <w:top w:val="nil"/>
              <w:left w:val="single" w:sz="4" w:space="0" w:color="000000"/>
              <w:bottom w:val="single" w:sz="4" w:space="0" w:color="000000"/>
              <w:right w:val="single" w:sz="4" w:space="0" w:color="000000"/>
            </w:tcBorders>
            <w:shd w:val="clear" w:color="000000" w:fill="EEECF1"/>
            <w:hideMark/>
          </w:tcPr>
          <w:p w14:paraId="41418ACC"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Business, Innovation and Workforce</w:t>
            </w:r>
          </w:p>
        </w:tc>
        <w:tc>
          <w:tcPr>
            <w:tcW w:w="1930" w:type="dxa"/>
            <w:tcBorders>
              <w:top w:val="nil"/>
              <w:left w:val="nil"/>
              <w:bottom w:val="single" w:sz="4" w:space="0" w:color="000000"/>
              <w:right w:val="single" w:sz="4" w:space="0" w:color="000000"/>
            </w:tcBorders>
            <w:shd w:val="clear" w:color="000000" w:fill="EEECF1"/>
            <w:hideMark/>
          </w:tcPr>
          <w:p w14:paraId="0A76829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Business Grants</w:t>
            </w:r>
          </w:p>
        </w:tc>
        <w:tc>
          <w:tcPr>
            <w:tcW w:w="5214" w:type="dxa"/>
            <w:tcBorders>
              <w:top w:val="nil"/>
              <w:left w:val="nil"/>
              <w:bottom w:val="single" w:sz="4" w:space="0" w:color="000000"/>
              <w:right w:val="single" w:sz="4" w:space="0" w:color="000000"/>
            </w:tcBorders>
            <w:shd w:val="clear" w:color="000000" w:fill="EEECF1"/>
            <w:hideMark/>
          </w:tcPr>
          <w:p w14:paraId="7F7B889A"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the assessment of applications, agreements and payments to individuals and businesses for business grants</w:t>
            </w:r>
            <w:r>
              <w:rPr>
                <w:rFonts w:eastAsia="Times New Roman"/>
                <w:sz w:val="18"/>
                <w:szCs w:val="18"/>
                <w:lang w:eastAsia="en-AU"/>
              </w:rPr>
              <w:t>.</w:t>
            </w:r>
          </w:p>
        </w:tc>
        <w:tc>
          <w:tcPr>
            <w:tcW w:w="1191" w:type="dxa"/>
            <w:tcBorders>
              <w:top w:val="nil"/>
              <w:left w:val="nil"/>
              <w:bottom w:val="single" w:sz="4" w:space="0" w:color="000000"/>
              <w:right w:val="single" w:sz="4" w:space="0" w:color="000000"/>
            </w:tcBorders>
            <w:shd w:val="clear" w:color="000000" w:fill="EEECF1"/>
            <w:hideMark/>
          </w:tcPr>
          <w:p w14:paraId="41348849"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175D3A9A"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6E9DF6D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EEECF1"/>
            <w:hideMark/>
          </w:tcPr>
          <w:p w14:paraId="3D14831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56F58DC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012D9559" w14:textId="77777777" w:rsidTr="00EF3EE6">
        <w:trPr>
          <w:trHeight w:val="480"/>
        </w:trPr>
        <w:tc>
          <w:tcPr>
            <w:tcW w:w="1923" w:type="dxa"/>
            <w:tcBorders>
              <w:top w:val="nil"/>
              <w:left w:val="single" w:sz="4" w:space="0" w:color="000000"/>
              <w:bottom w:val="single" w:sz="4" w:space="0" w:color="000000"/>
              <w:right w:val="single" w:sz="4" w:space="0" w:color="000000"/>
            </w:tcBorders>
            <w:shd w:val="clear" w:color="000000" w:fill="DCD8E3"/>
            <w:hideMark/>
          </w:tcPr>
          <w:p w14:paraId="105E4DC7"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Business, Innovation and Workforce</w:t>
            </w:r>
          </w:p>
        </w:tc>
        <w:tc>
          <w:tcPr>
            <w:tcW w:w="1930" w:type="dxa"/>
            <w:tcBorders>
              <w:top w:val="nil"/>
              <w:left w:val="nil"/>
              <w:bottom w:val="single" w:sz="4" w:space="0" w:color="000000"/>
              <w:right w:val="single" w:sz="4" w:space="0" w:color="000000"/>
            </w:tcBorders>
            <w:shd w:val="clear" w:color="000000" w:fill="DCD8E3"/>
            <w:hideMark/>
          </w:tcPr>
          <w:p w14:paraId="0CDA946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Business</w:t>
            </w:r>
          </w:p>
        </w:tc>
        <w:tc>
          <w:tcPr>
            <w:tcW w:w="5214" w:type="dxa"/>
            <w:tcBorders>
              <w:top w:val="nil"/>
              <w:left w:val="nil"/>
              <w:bottom w:val="single" w:sz="4" w:space="0" w:color="000000"/>
              <w:right w:val="single" w:sz="4" w:space="0" w:color="000000"/>
            </w:tcBorders>
            <w:shd w:val="clear" w:color="000000" w:fill="DCD8E3"/>
            <w:hideMark/>
          </w:tcPr>
          <w:p w14:paraId="387CD7D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Details of events held by the Business </w:t>
            </w:r>
            <w:r>
              <w:rPr>
                <w:rFonts w:eastAsia="Times New Roman"/>
                <w:sz w:val="18"/>
                <w:szCs w:val="18"/>
                <w:lang w:eastAsia="en-AU"/>
              </w:rPr>
              <w:t>b</w:t>
            </w:r>
            <w:r w:rsidRPr="008837CA">
              <w:rPr>
                <w:rFonts w:eastAsia="Times New Roman"/>
                <w:sz w:val="18"/>
                <w:szCs w:val="18"/>
                <w:lang w:eastAsia="en-AU"/>
              </w:rPr>
              <w:t>ranch, including attendance and registration records.</w:t>
            </w:r>
          </w:p>
        </w:tc>
        <w:tc>
          <w:tcPr>
            <w:tcW w:w="1191" w:type="dxa"/>
            <w:tcBorders>
              <w:top w:val="nil"/>
              <w:left w:val="nil"/>
              <w:bottom w:val="single" w:sz="4" w:space="0" w:color="000000"/>
              <w:right w:val="single" w:sz="4" w:space="0" w:color="000000"/>
            </w:tcBorders>
            <w:shd w:val="clear" w:color="000000" w:fill="DCD8E3"/>
            <w:hideMark/>
          </w:tcPr>
          <w:p w14:paraId="287210F4"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3B01280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w:t>
            </w:r>
          </w:p>
        </w:tc>
        <w:tc>
          <w:tcPr>
            <w:tcW w:w="1306" w:type="dxa"/>
            <w:tcBorders>
              <w:top w:val="nil"/>
              <w:left w:val="nil"/>
              <w:bottom w:val="single" w:sz="4" w:space="0" w:color="000000"/>
              <w:right w:val="single" w:sz="4" w:space="0" w:color="000000"/>
            </w:tcBorders>
            <w:shd w:val="clear" w:color="000000" w:fill="DCD8E3"/>
            <w:hideMark/>
          </w:tcPr>
          <w:p w14:paraId="366A322C"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2313855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3EEF661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729A5E72" w14:textId="77777777" w:rsidTr="00EF3EE6">
        <w:trPr>
          <w:trHeight w:val="1204"/>
        </w:trPr>
        <w:tc>
          <w:tcPr>
            <w:tcW w:w="1923" w:type="dxa"/>
            <w:tcBorders>
              <w:top w:val="nil"/>
              <w:left w:val="single" w:sz="4" w:space="0" w:color="000000"/>
              <w:bottom w:val="single" w:sz="4" w:space="0" w:color="000000"/>
              <w:right w:val="single" w:sz="4" w:space="0" w:color="000000"/>
            </w:tcBorders>
            <w:shd w:val="clear" w:color="000000" w:fill="EEECF1"/>
            <w:hideMark/>
          </w:tcPr>
          <w:p w14:paraId="4CC721E4"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lastRenderedPageBreak/>
              <w:t>Business, Innovation and Workforce</w:t>
            </w:r>
          </w:p>
        </w:tc>
        <w:tc>
          <w:tcPr>
            <w:tcW w:w="1930" w:type="dxa"/>
            <w:tcBorders>
              <w:top w:val="nil"/>
              <w:left w:val="nil"/>
              <w:bottom w:val="single" w:sz="4" w:space="0" w:color="000000"/>
              <w:right w:val="single" w:sz="4" w:space="0" w:color="000000"/>
            </w:tcBorders>
            <w:shd w:val="clear" w:color="000000" w:fill="EEECF1"/>
            <w:hideMark/>
          </w:tcPr>
          <w:p w14:paraId="0E6C0844"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Engagement and Delivery</w:t>
            </w:r>
          </w:p>
        </w:tc>
        <w:tc>
          <w:tcPr>
            <w:tcW w:w="5214" w:type="dxa"/>
            <w:tcBorders>
              <w:top w:val="nil"/>
              <w:left w:val="nil"/>
              <w:bottom w:val="single" w:sz="4" w:space="0" w:color="000000"/>
              <w:right w:val="single" w:sz="4" w:space="0" w:color="000000"/>
            </w:tcBorders>
            <w:shd w:val="clear" w:color="000000" w:fill="EEECF1"/>
            <w:hideMark/>
          </w:tcPr>
          <w:p w14:paraId="6185CEE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Records of Business Confidence Surveys relating to Territory </w:t>
            </w:r>
            <w:r>
              <w:rPr>
                <w:rFonts w:eastAsia="Times New Roman"/>
                <w:sz w:val="18"/>
                <w:szCs w:val="18"/>
                <w:lang w:eastAsia="en-AU"/>
              </w:rPr>
              <w:t>b</w:t>
            </w:r>
            <w:r w:rsidRPr="008837CA">
              <w:rPr>
                <w:rFonts w:eastAsia="Times New Roman"/>
                <w:sz w:val="18"/>
                <w:szCs w:val="18"/>
                <w:lang w:eastAsia="en-AU"/>
              </w:rPr>
              <w:t>usiness sentiments which are used to populate economic data and statistics. Grant applications and funding agreements. Business engagement activity information captured in the Client Relationship Management system (CRM).</w:t>
            </w:r>
          </w:p>
        </w:tc>
        <w:tc>
          <w:tcPr>
            <w:tcW w:w="1191" w:type="dxa"/>
            <w:tcBorders>
              <w:top w:val="nil"/>
              <w:left w:val="nil"/>
              <w:bottom w:val="single" w:sz="4" w:space="0" w:color="000000"/>
              <w:right w:val="single" w:sz="4" w:space="0" w:color="000000"/>
            </w:tcBorders>
            <w:shd w:val="clear" w:color="000000" w:fill="EEECF1"/>
            <w:hideMark/>
          </w:tcPr>
          <w:p w14:paraId="655E4DBA"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6DD8B70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w:t>
            </w:r>
          </w:p>
        </w:tc>
        <w:tc>
          <w:tcPr>
            <w:tcW w:w="1306" w:type="dxa"/>
            <w:tcBorders>
              <w:top w:val="nil"/>
              <w:left w:val="nil"/>
              <w:bottom w:val="single" w:sz="4" w:space="0" w:color="000000"/>
              <w:right w:val="single" w:sz="4" w:space="0" w:color="000000"/>
            </w:tcBorders>
            <w:shd w:val="clear" w:color="000000" w:fill="EEECF1"/>
            <w:hideMark/>
          </w:tcPr>
          <w:p w14:paraId="2DF36FC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6F14CB89"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0BD12C3A"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495BD29F" w14:textId="77777777" w:rsidTr="00EF3EE6">
        <w:trPr>
          <w:trHeight w:val="720"/>
        </w:trPr>
        <w:tc>
          <w:tcPr>
            <w:tcW w:w="1923" w:type="dxa"/>
            <w:tcBorders>
              <w:top w:val="nil"/>
              <w:left w:val="single" w:sz="4" w:space="0" w:color="000000"/>
              <w:bottom w:val="single" w:sz="4" w:space="0" w:color="000000"/>
              <w:right w:val="single" w:sz="4" w:space="0" w:color="000000"/>
            </w:tcBorders>
            <w:shd w:val="clear" w:color="000000" w:fill="DCD8E3"/>
            <w:hideMark/>
          </w:tcPr>
          <w:p w14:paraId="27263027"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Corporate and Shared Services</w:t>
            </w:r>
          </w:p>
        </w:tc>
        <w:tc>
          <w:tcPr>
            <w:tcW w:w="1930" w:type="dxa"/>
            <w:tcBorders>
              <w:top w:val="nil"/>
              <w:left w:val="nil"/>
              <w:bottom w:val="single" w:sz="4" w:space="0" w:color="000000"/>
              <w:right w:val="single" w:sz="4" w:space="0" w:color="000000"/>
            </w:tcBorders>
            <w:shd w:val="clear" w:color="000000" w:fill="DCD8E3"/>
            <w:hideMark/>
          </w:tcPr>
          <w:p w14:paraId="7F122201"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Financial Management and Corporate Governance</w:t>
            </w:r>
          </w:p>
        </w:tc>
        <w:tc>
          <w:tcPr>
            <w:tcW w:w="5214" w:type="dxa"/>
            <w:tcBorders>
              <w:top w:val="nil"/>
              <w:left w:val="nil"/>
              <w:bottom w:val="single" w:sz="4" w:space="0" w:color="000000"/>
              <w:right w:val="single" w:sz="4" w:space="0" w:color="000000"/>
            </w:tcBorders>
            <w:shd w:val="clear" w:color="000000" w:fill="DCD8E3"/>
            <w:hideMark/>
          </w:tcPr>
          <w:p w14:paraId="75AF786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on the development and management of financial records and corporate governance activities</w:t>
            </w:r>
            <w:r>
              <w:rPr>
                <w:rFonts w:eastAsia="Times New Roman"/>
                <w:sz w:val="18"/>
                <w:szCs w:val="18"/>
                <w:lang w:eastAsia="en-AU"/>
              </w:rPr>
              <w:t>.</w:t>
            </w:r>
          </w:p>
        </w:tc>
        <w:tc>
          <w:tcPr>
            <w:tcW w:w="1191" w:type="dxa"/>
            <w:tcBorders>
              <w:top w:val="nil"/>
              <w:left w:val="nil"/>
              <w:bottom w:val="single" w:sz="4" w:space="0" w:color="000000"/>
              <w:right w:val="single" w:sz="4" w:space="0" w:color="000000"/>
            </w:tcBorders>
            <w:shd w:val="clear" w:color="000000" w:fill="DCD8E3"/>
            <w:hideMark/>
          </w:tcPr>
          <w:p w14:paraId="67AABA98"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1BC5357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DCD8E3"/>
            <w:hideMark/>
          </w:tcPr>
          <w:p w14:paraId="77A093F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c>
          <w:tcPr>
            <w:tcW w:w="1307" w:type="dxa"/>
            <w:tcBorders>
              <w:top w:val="nil"/>
              <w:left w:val="nil"/>
              <w:bottom w:val="single" w:sz="4" w:space="0" w:color="000000"/>
              <w:right w:val="single" w:sz="4" w:space="0" w:color="000000"/>
            </w:tcBorders>
            <w:shd w:val="clear" w:color="000000" w:fill="DCD8E3"/>
            <w:hideMark/>
          </w:tcPr>
          <w:p w14:paraId="6659F326"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23D1F975"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r w:rsidR="001C0D6F" w:rsidRPr="008837CA" w14:paraId="57E9AB99" w14:textId="77777777" w:rsidTr="00EF3EE6">
        <w:trPr>
          <w:trHeight w:val="720"/>
        </w:trPr>
        <w:tc>
          <w:tcPr>
            <w:tcW w:w="1923" w:type="dxa"/>
            <w:tcBorders>
              <w:top w:val="nil"/>
              <w:left w:val="single" w:sz="4" w:space="0" w:color="000000"/>
              <w:bottom w:val="single" w:sz="4" w:space="0" w:color="000000"/>
              <w:right w:val="single" w:sz="4" w:space="0" w:color="000000"/>
            </w:tcBorders>
            <w:shd w:val="clear" w:color="000000" w:fill="EEECF1"/>
            <w:hideMark/>
          </w:tcPr>
          <w:p w14:paraId="62AC04C9"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Corporate and Shared Services</w:t>
            </w:r>
          </w:p>
        </w:tc>
        <w:tc>
          <w:tcPr>
            <w:tcW w:w="1930" w:type="dxa"/>
            <w:tcBorders>
              <w:top w:val="nil"/>
              <w:left w:val="nil"/>
              <w:bottom w:val="single" w:sz="4" w:space="0" w:color="000000"/>
              <w:right w:val="single" w:sz="4" w:space="0" w:color="000000"/>
            </w:tcBorders>
            <w:shd w:val="clear" w:color="000000" w:fill="EEECF1"/>
            <w:hideMark/>
          </w:tcPr>
          <w:p w14:paraId="7C4089DA"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Work Health &amp; Safety and Emergency Management</w:t>
            </w:r>
          </w:p>
        </w:tc>
        <w:tc>
          <w:tcPr>
            <w:tcW w:w="5214" w:type="dxa"/>
            <w:tcBorders>
              <w:top w:val="nil"/>
              <w:left w:val="nil"/>
              <w:bottom w:val="single" w:sz="4" w:space="0" w:color="000000"/>
              <w:right w:val="single" w:sz="4" w:space="0" w:color="000000"/>
            </w:tcBorders>
            <w:shd w:val="clear" w:color="000000" w:fill="EEECF1"/>
            <w:hideMark/>
          </w:tcPr>
          <w:p w14:paraId="52F5738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Recordings relating to the management of work health and safety and emergency management activities</w:t>
            </w:r>
            <w:r>
              <w:rPr>
                <w:rFonts w:eastAsia="Times New Roman"/>
                <w:sz w:val="18"/>
                <w:szCs w:val="18"/>
                <w:lang w:eastAsia="en-AU"/>
              </w:rPr>
              <w:t>.</w:t>
            </w:r>
          </w:p>
        </w:tc>
        <w:tc>
          <w:tcPr>
            <w:tcW w:w="1191" w:type="dxa"/>
            <w:tcBorders>
              <w:top w:val="nil"/>
              <w:left w:val="nil"/>
              <w:bottom w:val="single" w:sz="4" w:space="0" w:color="000000"/>
              <w:right w:val="single" w:sz="4" w:space="0" w:color="000000"/>
            </w:tcBorders>
            <w:shd w:val="clear" w:color="000000" w:fill="EEECF1"/>
            <w:hideMark/>
          </w:tcPr>
          <w:p w14:paraId="2D5E855F"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1E2F5A3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19A5B00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045DC1A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1BDBBCE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71F42539" w14:textId="77777777" w:rsidTr="00EF3EE6">
        <w:trPr>
          <w:trHeight w:val="720"/>
        </w:trPr>
        <w:tc>
          <w:tcPr>
            <w:tcW w:w="1923" w:type="dxa"/>
            <w:tcBorders>
              <w:top w:val="nil"/>
              <w:left w:val="single" w:sz="4" w:space="0" w:color="000000"/>
              <w:bottom w:val="single" w:sz="4" w:space="0" w:color="000000"/>
              <w:right w:val="single" w:sz="4" w:space="0" w:color="000000"/>
            </w:tcBorders>
            <w:shd w:val="clear" w:color="000000" w:fill="DCD8E3"/>
            <w:hideMark/>
          </w:tcPr>
          <w:p w14:paraId="201AE616"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Strategy and Policy</w:t>
            </w:r>
          </w:p>
        </w:tc>
        <w:tc>
          <w:tcPr>
            <w:tcW w:w="1930" w:type="dxa"/>
            <w:tcBorders>
              <w:top w:val="nil"/>
              <w:left w:val="nil"/>
              <w:bottom w:val="single" w:sz="4" w:space="0" w:color="000000"/>
              <w:right w:val="single" w:sz="4" w:space="0" w:color="000000"/>
            </w:tcBorders>
            <w:shd w:val="clear" w:color="000000" w:fill="DCD8E3"/>
            <w:hideMark/>
          </w:tcPr>
          <w:p w14:paraId="42F9AB84"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Project Development Activities</w:t>
            </w:r>
          </w:p>
        </w:tc>
        <w:tc>
          <w:tcPr>
            <w:tcW w:w="5214" w:type="dxa"/>
            <w:tcBorders>
              <w:top w:val="nil"/>
              <w:left w:val="nil"/>
              <w:bottom w:val="single" w:sz="4" w:space="0" w:color="000000"/>
              <w:right w:val="single" w:sz="4" w:space="0" w:color="000000"/>
            </w:tcBorders>
            <w:shd w:val="clear" w:color="000000" w:fill="DCD8E3"/>
            <w:hideMark/>
          </w:tcPr>
          <w:p w14:paraId="7F35B26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Records relating to preliminary project development activities (e.g. feasibility studies, preliminary business cases)</w:t>
            </w:r>
            <w:r>
              <w:rPr>
                <w:rFonts w:eastAsia="Times New Roman"/>
                <w:sz w:val="18"/>
                <w:szCs w:val="18"/>
                <w:lang w:eastAsia="en-AU"/>
              </w:rPr>
              <w:t>.</w:t>
            </w:r>
          </w:p>
        </w:tc>
        <w:tc>
          <w:tcPr>
            <w:tcW w:w="1191" w:type="dxa"/>
            <w:tcBorders>
              <w:top w:val="nil"/>
              <w:left w:val="nil"/>
              <w:bottom w:val="single" w:sz="4" w:space="0" w:color="000000"/>
              <w:right w:val="single" w:sz="4" w:space="0" w:color="000000"/>
            </w:tcBorders>
            <w:shd w:val="clear" w:color="000000" w:fill="DCD8E3"/>
            <w:hideMark/>
          </w:tcPr>
          <w:p w14:paraId="4A0A1640"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DCD8E3"/>
            <w:hideMark/>
          </w:tcPr>
          <w:p w14:paraId="00046068"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w:t>
            </w:r>
          </w:p>
        </w:tc>
        <w:tc>
          <w:tcPr>
            <w:tcW w:w="1306" w:type="dxa"/>
            <w:tcBorders>
              <w:top w:val="nil"/>
              <w:left w:val="nil"/>
              <w:bottom w:val="single" w:sz="4" w:space="0" w:color="000000"/>
              <w:right w:val="single" w:sz="4" w:space="0" w:color="000000"/>
            </w:tcBorders>
            <w:shd w:val="clear" w:color="000000" w:fill="DCD8E3"/>
            <w:hideMark/>
          </w:tcPr>
          <w:p w14:paraId="42F3306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0693AE5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DCD8E3"/>
            <w:hideMark/>
          </w:tcPr>
          <w:p w14:paraId="6A95052B"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r>
      <w:tr w:rsidR="001C0D6F" w:rsidRPr="008837CA" w14:paraId="5A18F0A7" w14:textId="77777777" w:rsidTr="00EF3EE6">
        <w:trPr>
          <w:trHeight w:val="480"/>
        </w:trPr>
        <w:tc>
          <w:tcPr>
            <w:tcW w:w="1923" w:type="dxa"/>
            <w:tcBorders>
              <w:top w:val="nil"/>
              <w:left w:val="single" w:sz="4" w:space="0" w:color="000000"/>
              <w:bottom w:val="single" w:sz="4" w:space="0" w:color="000000"/>
              <w:right w:val="single" w:sz="4" w:space="0" w:color="000000"/>
            </w:tcBorders>
            <w:shd w:val="clear" w:color="000000" w:fill="EEECF1"/>
            <w:hideMark/>
          </w:tcPr>
          <w:p w14:paraId="3E44FD69" w14:textId="77777777" w:rsidR="001C0D6F" w:rsidRPr="008837CA" w:rsidRDefault="001C0D6F" w:rsidP="00EF3EE6">
            <w:pPr>
              <w:spacing w:before="69" w:after="69"/>
              <w:rPr>
                <w:rFonts w:eastAsia="Times New Roman"/>
                <w:b/>
                <w:bCs/>
                <w:sz w:val="18"/>
                <w:szCs w:val="18"/>
                <w:lang w:eastAsia="en-AU"/>
              </w:rPr>
            </w:pPr>
            <w:r w:rsidRPr="008837CA">
              <w:rPr>
                <w:rFonts w:eastAsia="Times New Roman"/>
                <w:b/>
                <w:bCs/>
                <w:sz w:val="18"/>
                <w:szCs w:val="18"/>
                <w:lang w:eastAsia="en-AU"/>
              </w:rPr>
              <w:t>Strategy and Policy</w:t>
            </w:r>
          </w:p>
        </w:tc>
        <w:tc>
          <w:tcPr>
            <w:tcW w:w="1930" w:type="dxa"/>
            <w:tcBorders>
              <w:top w:val="nil"/>
              <w:left w:val="nil"/>
              <w:bottom w:val="single" w:sz="4" w:space="0" w:color="000000"/>
              <w:right w:val="single" w:sz="4" w:space="0" w:color="000000"/>
            </w:tcBorders>
            <w:shd w:val="clear" w:color="000000" w:fill="EEECF1"/>
            <w:hideMark/>
          </w:tcPr>
          <w:p w14:paraId="77BA68CD"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Industry Development</w:t>
            </w:r>
          </w:p>
        </w:tc>
        <w:tc>
          <w:tcPr>
            <w:tcW w:w="5214" w:type="dxa"/>
            <w:tcBorders>
              <w:top w:val="nil"/>
              <w:left w:val="nil"/>
              <w:bottom w:val="single" w:sz="4" w:space="0" w:color="000000"/>
              <w:right w:val="single" w:sz="4" w:space="0" w:color="000000"/>
            </w:tcBorders>
            <w:shd w:val="clear" w:color="000000" w:fill="EEECF1"/>
            <w:hideMark/>
          </w:tcPr>
          <w:p w14:paraId="4553818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 xml:space="preserve">Records relating to the development of key and emerging industry strategies and initiatives. </w:t>
            </w:r>
          </w:p>
        </w:tc>
        <w:tc>
          <w:tcPr>
            <w:tcW w:w="1191" w:type="dxa"/>
            <w:tcBorders>
              <w:top w:val="nil"/>
              <w:left w:val="nil"/>
              <w:bottom w:val="single" w:sz="4" w:space="0" w:color="000000"/>
              <w:right w:val="single" w:sz="4" w:space="0" w:color="000000"/>
            </w:tcBorders>
            <w:shd w:val="clear" w:color="000000" w:fill="EEECF1"/>
            <w:hideMark/>
          </w:tcPr>
          <w:p w14:paraId="2F9BDD40" w14:textId="77777777" w:rsidR="001C0D6F" w:rsidRPr="008837CA" w:rsidRDefault="001C0D6F" w:rsidP="00EF3EE6">
            <w:pPr>
              <w:spacing w:before="69" w:after="69"/>
              <w:jc w:val="center"/>
              <w:rPr>
                <w:rFonts w:eastAsia="Times New Roman"/>
                <w:sz w:val="18"/>
                <w:szCs w:val="18"/>
                <w:lang w:eastAsia="en-AU"/>
              </w:rPr>
            </w:pPr>
            <w:r w:rsidRPr="008837CA">
              <w:rPr>
                <w:rFonts w:eastAsia="Times New Roman"/>
                <w:sz w:val="18"/>
                <w:szCs w:val="18"/>
                <w:lang w:eastAsia="en-AU"/>
              </w:rPr>
              <w:t>Yes</w:t>
            </w:r>
          </w:p>
        </w:tc>
        <w:tc>
          <w:tcPr>
            <w:tcW w:w="1191" w:type="dxa"/>
            <w:tcBorders>
              <w:top w:val="nil"/>
              <w:left w:val="nil"/>
              <w:bottom w:val="single" w:sz="4" w:space="0" w:color="000000"/>
              <w:right w:val="single" w:sz="4" w:space="0" w:color="000000"/>
            </w:tcBorders>
            <w:shd w:val="clear" w:color="000000" w:fill="EEECF1"/>
            <w:hideMark/>
          </w:tcPr>
          <w:p w14:paraId="09839A40"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Electronic and Hardcopy</w:t>
            </w:r>
          </w:p>
        </w:tc>
        <w:tc>
          <w:tcPr>
            <w:tcW w:w="1306" w:type="dxa"/>
            <w:tcBorders>
              <w:top w:val="nil"/>
              <w:left w:val="nil"/>
              <w:bottom w:val="single" w:sz="4" w:space="0" w:color="000000"/>
              <w:right w:val="single" w:sz="4" w:space="0" w:color="000000"/>
            </w:tcBorders>
            <w:shd w:val="clear" w:color="000000" w:fill="EEECF1"/>
            <w:hideMark/>
          </w:tcPr>
          <w:p w14:paraId="18C12CFE"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45E7D867"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No</w:t>
            </w:r>
          </w:p>
        </w:tc>
        <w:tc>
          <w:tcPr>
            <w:tcW w:w="1307" w:type="dxa"/>
            <w:tcBorders>
              <w:top w:val="nil"/>
              <w:left w:val="nil"/>
              <w:bottom w:val="single" w:sz="4" w:space="0" w:color="000000"/>
              <w:right w:val="single" w:sz="4" w:space="0" w:color="000000"/>
            </w:tcBorders>
            <w:shd w:val="clear" w:color="000000" w:fill="EEECF1"/>
            <w:hideMark/>
          </w:tcPr>
          <w:p w14:paraId="6A65AFDF" w14:textId="77777777" w:rsidR="001C0D6F" w:rsidRPr="008837CA" w:rsidRDefault="001C0D6F" w:rsidP="00EF3EE6">
            <w:pPr>
              <w:spacing w:before="69" w:after="69"/>
              <w:rPr>
                <w:rFonts w:eastAsia="Times New Roman"/>
                <w:sz w:val="18"/>
                <w:szCs w:val="18"/>
                <w:lang w:eastAsia="en-AU"/>
              </w:rPr>
            </w:pPr>
            <w:r w:rsidRPr="008837CA">
              <w:rPr>
                <w:rFonts w:eastAsia="Times New Roman"/>
                <w:sz w:val="18"/>
                <w:szCs w:val="18"/>
                <w:lang w:eastAsia="en-AU"/>
              </w:rPr>
              <w:t>Yes</w:t>
            </w:r>
          </w:p>
        </w:tc>
      </w:tr>
    </w:tbl>
    <w:p w14:paraId="24B247E7" w14:textId="77777777" w:rsidR="001C0D6F" w:rsidRPr="00BF01E3" w:rsidRDefault="001C0D6F" w:rsidP="001C0D6F">
      <w:pPr>
        <w:rPr>
          <w:lang w:eastAsia="en-AU"/>
        </w:rPr>
      </w:pPr>
    </w:p>
    <w:sectPr w:rsidR="001C0D6F" w:rsidRPr="00BF01E3" w:rsidSect="003E1D29">
      <w:headerReference w:type="default" r:id="rId9"/>
      <w:footerReference w:type="default" r:id="rId10"/>
      <w:footerReference w:type="first" r:id="rId11"/>
      <w:pgSz w:w="16838" w:h="11906" w:orient="landscape" w:code="9"/>
      <w:pgMar w:top="426"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B917" w14:textId="77777777" w:rsidR="00587BB1" w:rsidRDefault="00587BB1" w:rsidP="007332FF">
      <w:r>
        <w:separator/>
      </w:r>
    </w:p>
  </w:endnote>
  <w:endnote w:type="continuationSeparator" w:id="0">
    <w:p w14:paraId="3824B397" w14:textId="77777777" w:rsidR="00587BB1" w:rsidRDefault="00587BB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F6F1" w14:textId="77777777" w:rsidR="00E109E0" w:rsidRPr="00C66463" w:rsidRDefault="00E109E0" w:rsidP="00996655">
    <w:pPr>
      <w:spacing w:after="0"/>
      <w:rPr>
        <w:sz w:val="2"/>
      </w:rPr>
    </w:pPr>
  </w:p>
  <w:tbl>
    <w:tblPr>
      <w:tblW w:w="5000" w:type="pct"/>
      <w:tblBorders>
        <w:top w:val="single" w:sz="4" w:space="0" w:color="auto"/>
      </w:tblBorders>
      <w:tblCellMar>
        <w:left w:w="0" w:type="dxa"/>
        <w:right w:w="0" w:type="dxa"/>
      </w:tblCellMar>
      <w:tblLook w:val="04A0" w:firstRow="1" w:lastRow="0" w:firstColumn="1" w:lastColumn="0" w:noHBand="0" w:noVBand="1"/>
      <w:tblDescription w:val="Footer area"/>
    </w:tblPr>
    <w:tblGrid>
      <w:gridCol w:w="15250"/>
    </w:tblGrid>
    <w:tr w:rsidR="00E109E0" w:rsidRPr="00132658" w14:paraId="03DB4AAE" w14:textId="77777777" w:rsidTr="001F7D4C">
      <w:trPr>
        <w:cantSplit/>
        <w:trHeight w:hRule="exact" w:val="567"/>
      </w:trPr>
      <w:tc>
        <w:tcPr>
          <w:tcW w:w="5000" w:type="pct"/>
          <w:vAlign w:val="bottom"/>
        </w:tcPr>
        <w:p w14:paraId="7CB462F3" w14:textId="68940A1B" w:rsidR="00E109E0" w:rsidRPr="00750D2F" w:rsidRDefault="00E109E0" w:rsidP="00996655">
          <w:pPr>
            <w:spacing w:after="0"/>
            <w:rPr>
              <w:rStyle w:val="PageNumber"/>
            </w:rPr>
          </w:pPr>
          <w:r w:rsidRPr="00750D2F">
            <w:rPr>
              <w:rStyle w:val="PageNumber"/>
            </w:rPr>
            <w:t>Department of</w:t>
          </w:r>
          <w:r w:rsidR="001F7D4C">
            <w:rPr>
              <w:rStyle w:val="PageNumber"/>
            </w:rPr>
            <w:t xml:space="preserve"> </w:t>
          </w:r>
          <w:sdt>
            <w:sdtPr>
              <w:rPr>
                <w:rStyle w:val="PageNumber"/>
                <w:b/>
              </w:rPr>
              <w:alias w:val="Company"/>
              <w:tag w:val=""/>
              <w:id w:val="310921806"/>
              <w:dataBinding w:prefixMappings="xmlns:ns0='http://schemas.openxmlformats.org/officeDocument/2006/extended-properties' " w:xpath="/ns0:Properties[1]/ns0:Company[1]" w:storeItemID="{6668398D-A668-4E3E-A5EB-62B293D839F1}"/>
              <w15:color w:val="000000"/>
              <w:text w:multiLine="1"/>
            </w:sdtPr>
            <w:sdtEndPr>
              <w:rPr>
                <w:rStyle w:val="PageNumber"/>
              </w:rPr>
            </w:sdtEndPr>
            <w:sdtContent>
              <w:r w:rsidR="00974B5A">
                <w:rPr>
                  <w:rStyle w:val="PageNumber"/>
                  <w:b/>
                </w:rPr>
                <w:t>TRADE, BUSINESS AND ASIAN RELATIONS</w:t>
              </w:r>
            </w:sdtContent>
          </w:sdt>
        </w:p>
        <w:p w14:paraId="2F44F798" w14:textId="77777777" w:rsidR="00E109E0" w:rsidRPr="00AC4488" w:rsidRDefault="00E109E0"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04F23">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04F23">
            <w:rPr>
              <w:rStyle w:val="PageNumber"/>
              <w:noProof/>
            </w:rPr>
            <w:t>7</w:t>
          </w:r>
          <w:r w:rsidRPr="00AC4488">
            <w:rPr>
              <w:rStyle w:val="PageNumber"/>
            </w:rPr>
            <w:fldChar w:fldCharType="end"/>
          </w:r>
        </w:p>
      </w:tc>
    </w:tr>
  </w:tbl>
  <w:p w14:paraId="0ECC9B21" w14:textId="77777777" w:rsidR="00E109E0" w:rsidRPr="00996655" w:rsidRDefault="00E109E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0DA" w14:textId="77777777" w:rsidR="00E109E0" w:rsidRDefault="00E109E0" w:rsidP="00996655">
    <w:pPr>
      <w:pStyle w:val="Hidden"/>
    </w:pPr>
  </w:p>
  <w:tbl>
    <w:tblPr>
      <w:tblW w:w="5000" w:type="pct"/>
      <w:tblBorders>
        <w:top w:val="single" w:sz="4" w:space="0" w:color="auto"/>
      </w:tblBorders>
      <w:tblCellMar>
        <w:left w:w="0" w:type="dxa"/>
        <w:right w:w="0" w:type="dxa"/>
      </w:tblCellMar>
      <w:tblLook w:val="04A0" w:firstRow="1" w:lastRow="0" w:firstColumn="1" w:lastColumn="0" w:noHBand="0" w:noVBand="1"/>
      <w:tblDescription w:val="Footer area"/>
    </w:tblPr>
    <w:tblGrid>
      <w:gridCol w:w="7884"/>
      <w:gridCol w:w="7366"/>
    </w:tblGrid>
    <w:tr w:rsidR="00E109E0" w:rsidRPr="00132658" w14:paraId="44A86538" w14:textId="77777777" w:rsidTr="00B937A2">
      <w:trPr>
        <w:cantSplit/>
        <w:trHeight w:hRule="exact" w:val="1134"/>
      </w:trPr>
      <w:tc>
        <w:tcPr>
          <w:tcW w:w="2585" w:type="pct"/>
          <w:vAlign w:val="bottom"/>
        </w:tcPr>
        <w:p w14:paraId="78115255" w14:textId="73EB5915" w:rsidR="00E109E0" w:rsidRPr="001C0D6F" w:rsidRDefault="00E109E0" w:rsidP="00C0326E">
          <w:pPr>
            <w:spacing w:after="0"/>
            <w:rPr>
              <w:rStyle w:val="PageNumber"/>
              <w:b/>
            </w:rPr>
          </w:pPr>
          <w:r w:rsidRPr="001C0D6F">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EndPr/>
            <w:sdtContent>
              <w:r w:rsidR="001C0D6F">
                <w:rPr>
                  <w:b/>
                  <w:sz w:val="19"/>
                  <w:szCs w:val="19"/>
                </w:rPr>
                <w:t>TRADE</w:t>
              </w:r>
              <w:r w:rsidR="00974B5A">
                <w:rPr>
                  <w:b/>
                  <w:sz w:val="19"/>
                  <w:szCs w:val="19"/>
                </w:rPr>
                <w:t>, BUSINESS AND ASIAN RELATIONS</w:t>
              </w:r>
            </w:sdtContent>
          </w:sdt>
        </w:p>
        <w:p w14:paraId="4B909099" w14:textId="77777777" w:rsidR="00E109E0" w:rsidRPr="00CE30CF" w:rsidRDefault="00E109E0"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C04F23">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C04F23">
            <w:rPr>
              <w:rStyle w:val="PageNumber"/>
              <w:noProof/>
            </w:rPr>
            <w:t>7</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415" w:type="pct"/>
          <w:vAlign w:val="bottom"/>
        </w:tcPr>
        <w:p w14:paraId="04081208" w14:textId="77777777" w:rsidR="00E109E0" w:rsidRPr="001E14EB" w:rsidRDefault="00E109E0" w:rsidP="00C0326E">
          <w:pPr>
            <w:spacing w:after="0"/>
            <w:jc w:val="right"/>
          </w:pPr>
          <w:r>
            <w:rPr>
              <w:noProof/>
              <w:lang w:eastAsia="en-AU"/>
            </w:rPr>
            <w:drawing>
              <wp:inline distT="0" distB="0" distL="0" distR="0" wp14:anchorId="04B222BB" wp14:editId="73334378">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B3FE48C" w14:textId="77777777" w:rsidR="00E109E0" w:rsidRPr="00661BE1" w:rsidRDefault="00E109E0"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E514" w14:textId="77777777" w:rsidR="00587BB1" w:rsidRDefault="00587BB1" w:rsidP="007332FF">
      <w:r>
        <w:separator/>
      </w:r>
    </w:p>
  </w:footnote>
  <w:footnote w:type="continuationSeparator" w:id="0">
    <w:p w14:paraId="5877A821" w14:textId="77777777" w:rsidR="00587BB1" w:rsidRDefault="00587BB1"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7939" w14:textId="2E553582" w:rsidR="00E109E0" w:rsidRPr="00162207" w:rsidRDefault="00EE5169"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974B5A">
          <w:t>Statement of Information held by the Department of Trade, Business and Asian Relations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E563BD1"/>
    <w:multiLevelType w:val="hybridMultilevel"/>
    <w:tmpl w:val="E0048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70677F3"/>
    <w:multiLevelType w:val="hybridMultilevel"/>
    <w:tmpl w:val="F976C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996548"/>
    <w:multiLevelType w:val="hybridMultilevel"/>
    <w:tmpl w:val="B3B6E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3273926"/>
    <w:multiLevelType w:val="hybridMultilevel"/>
    <w:tmpl w:val="55B8F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9" w15:restartNumberingAfterBreak="0">
    <w:nsid w:val="2BC1437F"/>
    <w:multiLevelType w:val="hybridMultilevel"/>
    <w:tmpl w:val="24B6C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1F33F3B"/>
    <w:multiLevelType w:val="hybridMultilevel"/>
    <w:tmpl w:val="EC541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AC38E7"/>
    <w:multiLevelType w:val="hybridMultilevel"/>
    <w:tmpl w:val="DE0CF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9FE558B"/>
    <w:multiLevelType w:val="hybridMultilevel"/>
    <w:tmpl w:val="E48EC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4E943A2A"/>
    <w:multiLevelType w:val="hybridMultilevel"/>
    <w:tmpl w:val="9F72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1D5850"/>
    <w:multiLevelType w:val="hybridMultilevel"/>
    <w:tmpl w:val="316EA39C"/>
    <w:lvl w:ilvl="0" w:tplc="450061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115616"/>
    <w:multiLevelType w:val="hybridMultilevel"/>
    <w:tmpl w:val="B546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B9A5FFE"/>
    <w:multiLevelType w:val="multilevel"/>
    <w:tmpl w:val="0C78A7AC"/>
    <w:name w:val="NTG Table Bullet List33222222222222"/>
    <w:numStyleLink w:val="Tablebulletlist"/>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5E0F224C"/>
    <w:multiLevelType w:val="hybridMultilevel"/>
    <w:tmpl w:val="58A66D4E"/>
    <w:lvl w:ilvl="0" w:tplc="0C09000F">
      <w:start w:val="1"/>
      <w:numFmt w:val="decimal"/>
      <w:lvlText w:val="%1."/>
      <w:lvlJc w:val="left"/>
      <w:pPr>
        <w:ind w:left="27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E373543"/>
    <w:multiLevelType w:val="hybridMultilevel"/>
    <w:tmpl w:val="08D40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262556"/>
    <w:multiLevelType w:val="multilevel"/>
    <w:tmpl w:val="3E5E177A"/>
    <w:name w:val="NTG Table Bullet List3322222222222222"/>
    <w:numStyleLink w:val="Tablenumberlist"/>
  </w:abstractNum>
  <w:abstractNum w:abstractNumId="44" w15:restartNumberingAfterBreak="0">
    <w:nsid w:val="71E76F21"/>
    <w:multiLevelType w:val="hybridMultilevel"/>
    <w:tmpl w:val="D41A8BF6"/>
    <w:lvl w:ilvl="0" w:tplc="C57A4EF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53664D"/>
    <w:multiLevelType w:val="multilevel"/>
    <w:tmpl w:val="0C78A7AC"/>
    <w:name w:val="NTG Table Bullet List3322222222222222222"/>
    <w:numStyleLink w:val="Tablebulletlist"/>
  </w:abstractNum>
  <w:abstractNum w:abstractNumId="46" w15:restartNumberingAfterBreak="0">
    <w:nsid w:val="76141D1E"/>
    <w:multiLevelType w:val="multilevel"/>
    <w:tmpl w:val="0C78A7AC"/>
    <w:name w:val="NTG Table Bullet List332222222222"/>
    <w:numStyleLink w:val="Tablebulletlist"/>
  </w:abstractNum>
  <w:abstractNum w:abstractNumId="47"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7E7D5506"/>
    <w:multiLevelType w:val="hybridMultilevel"/>
    <w:tmpl w:val="38488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558368674">
    <w:abstractNumId w:val="24"/>
  </w:num>
  <w:num w:numId="2" w16cid:durableId="935870520">
    <w:abstractNumId w:val="14"/>
  </w:num>
  <w:num w:numId="3" w16cid:durableId="1487630022">
    <w:abstractNumId w:val="47"/>
  </w:num>
  <w:num w:numId="4" w16cid:durableId="1229458773">
    <w:abstractNumId w:val="30"/>
  </w:num>
  <w:num w:numId="5" w16cid:durableId="603151311">
    <w:abstractNumId w:val="20"/>
  </w:num>
  <w:num w:numId="6" w16cid:durableId="697586728">
    <w:abstractNumId w:val="10"/>
  </w:num>
  <w:num w:numId="7" w16cid:durableId="1477069764">
    <w:abstractNumId w:val="34"/>
  </w:num>
  <w:num w:numId="8" w16cid:durableId="1667437650">
    <w:abstractNumId w:val="18"/>
  </w:num>
  <w:num w:numId="9" w16cid:durableId="1607814193">
    <w:abstractNumId w:val="41"/>
  </w:num>
  <w:num w:numId="10" w16cid:durableId="408968461">
    <w:abstractNumId w:val="42"/>
  </w:num>
  <w:num w:numId="11" w16cid:durableId="1901668446">
    <w:abstractNumId w:val="33"/>
  </w:num>
  <w:num w:numId="12" w16cid:durableId="1702314005">
    <w:abstractNumId w:val="1"/>
  </w:num>
  <w:num w:numId="13" w16cid:durableId="137113887">
    <w:abstractNumId w:val="15"/>
  </w:num>
  <w:num w:numId="14" w16cid:durableId="1276136241">
    <w:abstractNumId w:val="37"/>
  </w:num>
  <w:num w:numId="15" w16cid:durableId="971402445">
    <w:abstractNumId w:val="6"/>
  </w:num>
  <w:num w:numId="16" w16cid:durableId="1201744497">
    <w:abstractNumId w:val="48"/>
  </w:num>
  <w:num w:numId="17" w16cid:durableId="218328999">
    <w:abstractNumId w:val="7"/>
  </w:num>
  <w:num w:numId="18" w16cid:durableId="188875799">
    <w:abstractNumId w:val="26"/>
  </w:num>
  <w:num w:numId="19" w16cid:durableId="459422492">
    <w:abstractNumId w:val="44"/>
  </w:num>
  <w:num w:numId="20" w16cid:durableId="904412769">
    <w:abstractNumId w:val="19"/>
  </w:num>
  <w:num w:numId="21" w16cid:durableId="700134286">
    <w:abstractNumId w:val="29"/>
  </w:num>
  <w:num w:numId="22" w16cid:durableId="1984574728">
    <w:abstractNumId w:val="32"/>
  </w:num>
  <w:num w:numId="23" w16cid:durableId="1584530553">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B04" w:allStyles="0" w:customStyles="0" w:latentStyles="1" w:stylesInUse="0" w:headingStyles="0" w:numberingStyles="0" w:tableStyles="0" w:directFormattingOnRuns="1" w:directFormattingOnParagraphs="1" w:directFormattingOnNumbering="0" w:directFormattingOnTables="1" w:clearFormatting="1" w:top3HeadingStyles="0" w:visibleStyles="0" w:alternateStyleNames="1"/>
  <w:stylePaneSortMethod w:val="0000"/>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6F"/>
    <w:rsid w:val="00001DDF"/>
    <w:rsid w:val="0000322D"/>
    <w:rsid w:val="00007670"/>
    <w:rsid w:val="00010665"/>
    <w:rsid w:val="000174BF"/>
    <w:rsid w:val="0002393A"/>
    <w:rsid w:val="00027DB8"/>
    <w:rsid w:val="00031A96"/>
    <w:rsid w:val="00040BF3"/>
    <w:rsid w:val="0004211C"/>
    <w:rsid w:val="00046C59"/>
    <w:rsid w:val="00051362"/>
    <w:rsid w:val="00051F45"/>
    <w:rsid w:val="00052953"/>
    <w:rsid w:val="0005297C"/>
    <w:rsid w:val="0005341A"/>
    <w:rsid w:val="0005465F"/>
    <w:rsid w:val="00056DEF"/>
    <w:rsid w:val="00056EDC"/>
    <w:rsid w:val="00057B92"/>
    <w:rsid w:val="00063988"/>
    <w:rsid w:val="00064DAC"/>
    <w:rsid w:val="0006621E"/>
    <w:rsid w:val="0006635A"/>
    <w:rsid w:val="000720BE"/>
    <w:rsid w:val="0007259C"/>
    <w:rsid w:val="000763B0"/>
    <w:rsid w:val="00080202"/>
    <w:rsid w:val="00080DCD"/>
    <w:rsid w:val="00080E22"/>
    <w:rsid w:val="00082573"/>
    <w:rsid w:val="0008322A"/>
    <w:rsid w:val="000840A3"/>
    <w:rsid w:val="00085062"/>
    <w:rsid w:val="00086A5F"/>
    <w:rsid w:val="000911EF"/>
    <w:rsid w:val="00094CC1"/>
    <w:rsid w:val="000962C5"/>
    <w:rsid w:val="00097865"/>
    <w:rsid w:val="000A3972"/>
    <w:rsid w:val="000A4317"/>
    <w:rsid w:val="000A559C"/>
    <w:rsid w:val="000B2309"/>
    <w:rsid w:val="000B2CA1"/>
    <w:rsid w:val="000B6EC9"/>
    <w:rsid w:val="000D067C"/>
    <w:rsid w:val="000D1F29"/>
    <w:rsid w:val="000D2DAE"/>
    <w:rsid w:val="000D5944"/>
    <w:rsid w:val="000D633D"/>
    <w:rsid w:val="000E0B04"/>
    <w:rsid w:val="000E23E3"/>
    <w:rsid w:val="000E342B"/>
    <w:rsid w:val="000E3ED2"/>
    <w:rsid w:val="000E5DD2"/>
    <w:rsid w:val="000F2958"/>
    <w:rsid w:val="000F3850"/>
    <w:rsid w:val="000F604F"/>
    <w:rsid w:val="00101199"/>
    <w:rsid w:val="00104E7F"/>
    <w:rsid w:val="001137EC"/>
    <w:rsid w:val="00113DB0"/>
    <w:rsid w:val="00114404"/>
    <w:rsid w:val="001152F5"/>
    <w:rsid w:val="00116C48"/>
    <w:rsid w:val="00117743"/>
    <w:rsid w:val="00117F5B"/>
    <w:rsid w:val="00127715"/>
    <w:rsid w:val="00130550"/>
    <w:rsid w:val="00132658"/>
    <w:rsid w:val="00150DC0"/>
    <w:rsid w:val="001557DB"/>
    <w:rsid w:val="00156CD4"/>
    <w:rsid w:val="0016153B"/>
    <w:rsid w:val="0016157D"/>
    <w:rsid w:val="00162207"/>
    <w:rsid w:val="00164A3E"/>
    <w:rsid w:val="00166FF6"/>
    <w:rsid w:val="00171C66"/>
    <w:rsid w:val="00174C30"/>
    <w:rsid w:val="00176123"/>
    <w:rsid w:val="00181620"/>
    <w:rsid w:val="001821C7"/>
    <w:rsid w:val="00187130"/>
    <w:rsid w:val="001957AD"/>
    <w:rsid w:val="0019658A"/>
    <w:rsid w:val="00196F8E"/>
    <w:rsid w:val="001A2B7F"/>
    <w:rsid w:val="001A3AFD"/>
    <w:rsid w:val="001A496C"/>
    <w:rsid w:val="001A576A"/>
    <w:rsid w:val="001B288F"/>
    <w:rsid w:val="001B28DA"/>
    <w:rsid w:val="001B2B6C"/>
    <w:rsid w:val="001B684B"/>
    <w:rsid w:val="001C0D6F"/>
    <w:rsid w:val="001C177D"/>
    <w:rsid w:val="001C21C8"/>
    <w:rsid w:val="001D01C4"/>
    <w:rsid w:val="001D4F99"/>
    <w:rsid w:val="001D52B0"/>
    <w:rsid w:val="001D5A18"/>
    <w:rsid w:val="001D691E"/>
    <w:rsid w:val="001D7CA4"/>
    <w:rsid w:val="001E057F"/>
    <w:rsid w:val="001E124F"/>
    <w:rsid w:val="001E14EB"/>
    <w:rsid w:val="001E75AA"/>
    <w:rsid w:val="001F59E6"/>
    <w:rsid w:val="001F7D4C"/>
    <w:rsid w:val="00200532"/>
    <w:rsid w:val="00200535"/>
    <w:rsid w:val="00203F1C"/>
    <w:rsid w:val="002045B0"/>
    <w:rsid w:val="00206936"/>
    <w:rsid w:val="00206C6F"/>
    <w:rsid w:val="00206FBD"/>
    <w:rsid w:val="00207746"/>
    <w:rsid w:val="00213495"/>
    <w:rsid w:val="00230031"/>
    <w:rsid w:val="00231DFF"/>
    <w:rsid w:val="00234FC7"/>
    <w:rsid w:val="00235C01"/>
    <w:rsid w:val="00247343"/>
    <w:rsid w:val="00265C56"/>
    <w:rsid w:val="00271518"/>
    <w:rsid w:val="002716CD"/>
    <w:rsid w:val="00272829"/>
    <w:rsid w:val="00274D4B"/>
    <w:rsid w:val="00277F8A"/>
    <w:rsid w:val="002806F5"/>
    <w:rsid w:val="00280722"/>
    <w:rsid w:val="00281577"/>
    <w:rsid w:val="002926BC"/>
    <w:rsid w:val="00293A72"/>
    <w:rsid w:val="00293E95"/>
    <w:rsid w:val="00294E03"/>
    <w:rsid w:val="002A0160"/>
    <w:rsid w:val="002A30C3"/>
    <w:rsid w:val="002A6F6A"/>
    <w:rsid w:val="002A7712"/>
    <w:rsid w:val="002B38F7"/>
    <w:rsid w:val="002B4F50"/>
    <w:rsid w:val="002B5591"/>
    <w:rsid w:val="002B6AA4"/>
    <w:rsid w:val="002C1FE9"/>
    <w:rsid w:val="002D0988"/>
    <w:rsid w:val="002D3A57"/>
    <w:rsid w:val="002D7D05"/>
    <w:rsid w:val="002E20C8"/>
    <w:rsid w:val="002E2C60"/>
    <w:rsid w:val="002E4290"/>
    <w:rsid w:val="002E5E4E"/>
    <w:rsid w:val="002E66A6"/>
    <w:rsid w:val="002E7CCD"/>
    <w:rsid w:val="002F0A11"/>
    <w:rsid w:val="002F0DB1"/>
    <w:rsid w:val="002F2885"/>
    <w:rsid w:val="002F2A24"/>
    <w:rsid w:val="002F2C0E"/>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65DA9"/>
    <w:rsid w:val="00371312"/>
    <w:rsid w:val="00371DC7"/>
    <w:rsid w:val="00373030"/>
    <w:rsid w:val="003745A1"/>
    <w:rsid w:val="00377B21"/>
    <w:rsid w:val="00380A6E"/>
    <w:rsid w:val="00390CE3"/>
    <w:rsid w:val="00394876"/>
    <w:rsid w:val="00394AAF"/>
    <w:rsid w:val="00394CE5"/>
    <w:rsid w:val="00395AB8"/>
    <w:rsid w:val="003A6341"/>
    <w:rsid w:val="003B4419"/>
    <w:rsid w:val="003B4990"/>
    <w:rsid w:val="003B4B8C"/>
    <w:rsid w:val="003B67FD"/>
    <w:rsid w:val="003B6A61"/>
    <w:rsid w:val="003C60B2"/>
    <w:rsid w:val="003D0F63"/>
    <w:rsid w:val="003D42C0"/>
    <w:rsid w:val="003D5B29"/>
    <w:rsid w:val="003D6155"/>
    <w:rsid w:val="003D7818"/>
    <w:rsid w:val="003E1D29"/>
    <w:rsid w:val="003E2445"/>
    <w:rsid w:val="003E3BB2"/>
    <w:rsid w:val="003F5B58"/>
    <w:rsid w:val="00401959"/>
    <w:rsid w:val="0040222A"/>
    <w:rsid w:val="004047BC"/>
    <w:rsid w:val="004100F7"/>
    <w:rsid w:val="00414CB3"/>
    <w:rsid w:val="0041563D"/>
    <w:rsid w:val="00415BC9"/>
    <w:rsid w:val="00423303"/>
    <w:rsid w:val="00426E25"/>
    <w:rsid w:val="00427D9C"/>
    <w:rsid w:val="00427E7E"/>
    <w:rsid w:val="004316BB"/>
    <w:rsid w:val="0043465D"/>
    <w:rsid w:val="00434BCE"/>
    <w:rsid w:val="00437DB6"/>
    <w:rsid w:val="00441C27"/>
    <w:rsid w:val="00443B6E"/>
    <w:rsid w:val="00445829"/>
    <w:rsid w:val="0045420A"/>
    <w:rsid w:val="004554D4"/>
    <w:rsid w:val="00455A11"/>
    <w:rsid w:val="00461744"/>
    <w:rsid w:val="00466185"/>
    <w:rsid w:val="00466303"/>
    <w:rsid w:val="004668A7"/>
    <w:rsid w:val="00466D96"/>
    <w:rsid w:val="00467747"/>
    <w:rsid w:val="00470017"/>
    <w:rsid w:val="0047105A"/>
    <w:rsid w:val="00473437"/>
    <w:rsid w:val="00473C98"/>
    <w:rsid w:val="00474965"/>
    <w:rsid w:val="00482DF8"/>
    <w:rsid w:val="004864DE"/>
    <w:rsid w:val="00490390"/>
    <w:rsid w:val="00494BE5"/>
    <w:rsid w:val="004A0EBA"/>
    <w:rsid w:val="004A2538"/>
    <w:rsid w:val="004A331E"/>
    <w:rsid w:val="004A3B2E"/>
    <w:rsid w:val="004B0C15"/>
    <w:rsid w:val="004B35EA"/>
    <w:rsid w:val="004B3766"/>
    <w:rsid w:val="004B69E4"/>
    <w:rsid w:val="004C3ACC"/>
    <w:rsid w:val="004C6C39"/>
    <w:rsid w:val="004D075F"/>
    <w:rsid w:val="004D1B76"/>
    <w:rsid w:val="004D344E"/>
    <w:rsid w:val="004E019E"/>
    <w:rsid w:val="004E06EC"/>
    <w:rsid w:val="004E0A3F"/>
    <w:rsid w:val="004E2CB7"/>
    <w:rsid w:val="004F016A"/>
    <w:rsid w:val="004F4329"/>
    <w:rsid w:val="004F7CCB"/>
    <w:rsid w:val="00500F94"/>
    <w:rsid w:val="00502FB3"/>
    <w:rsid w:val="00503DE9"/>
    <w:rsid w:val="0050530C"/>
    <w:rsid w:val="00505DEA"/>
    <w:rsid w:val="00507782"/>
    <w:rsid w:val="00511821"/>
    <w:rsid w:val="00512A04"/>
    <w:rsid w:val="00515616"/>
    <w:rsid w:val="0051723E"/>
    <w:rsid w:val="00520499"/>
    <w:rsid w:val="00523A93"/>
    <w:rsid w:val="005249F5"/>
    <w:rsid w:val="005260F7"/>
    <w:rsid w:val="00534D57"/>
    <w:rsid w:val="005365F3"/>
    <w:rsid w:val="00543BD1"/>
    <w:rsid w:val="00546BC1"/>
    <w:rsid w:val="00556113"/>
    <w:rsid w:val="00564C12"/>
    <w:rsid w:val="005654B8"/>
    <w:rsid w:val="0056579C"/>
    <w:rsid w:val="005703CA"/>
    <w:rsid w:val="00574224"/>
    <w:rsid w:val="005762CC"/>
    <w:rsid w:val="0058094C"/>
    <w:rsid w:val="00582D3D"/>
    <w:rsid w:val="00587BB1"/>
    <w:rsid w:val="00590040"/>
    <w:rsid w:val="00592E78"/>
    <w:rsid w:val="00595386"/>
    <w:rsid w:val="00597234"/>
    <w:rsid w:val="005A0E6C"/>
    <w:rsid w:val="005A4AC0"/>
    <w:rsid w:val="005A5FDF"/>
    <w:rsid w:val="005B0FB7"/>
    <w:rsid w:val="005B122A"/>
    <w:rsid w:val="005B1FCB"/>
    <w:rsid w:val="005B5AC2"/>
    <w:rsid w:val="005C2833"/>
    <w:rsid w:val="005C4259"/>
    <w:rsid w:val="005E144D"/>
    <w:rsid w:val="005E1500"/>
    <w:rsid w:val="005E38E8"/>
    <w:rsid w:val="005E3A43"/>
    <w:rsid w:val="005E3FC4"/>
    <w:rsid w:val="005E48D0"/>
    <w:rsid w:val="005E6F93"/>
    <w:rsid w:val="005F0B17"/>
    <w:rsid w:val="005F6135"/>
    <w:rsid w:val="005F7176"/>
    <w:rsid w:val="005F77C7"/>
    <w:rsid w:val="00612010"/>
    <w:rsid w:val="006148C7"/>
    <w:rsid w:val="00615ACA"/>
    <w:rsid w:val="00620675"/>
    <w:rsid w:val="00622910"/>
    <w:rsid w:val="006254B6"/>
    <w:rsid w:val="006261E4"/>
    <w:rsid w:val="00627FC8"/>
    <w:rsid w:val="006407C2"/>
    <w:rsid w:val="00641A0C"/>
    <w:rsid w:val="006433C3"/>
    <w:rsid w:val="0064368B"/>
    <w:rsid w:val="006447F9"/>
    <w:rsid w:val="00650F5B"/>
    <w:rsid w:val="006554C5"/>
    <w:rsid w:val="00656ABD"/>
    <w:rsid w:val="00663D70"/>
    <w:rsid w:val="0066610A"/>
    <w:rsid w:val="006662A9"/>
    <w:rsid w:val="006670D7"/>
    <w:rsid w:val="006678A1"/>
    <w:rsid w:val="00667DE8"/>
    <w:rsid w:val="006719EA"/>
    <w:rsid w:val="00671F13"/>
    <w:rsid w:val="0067400A"/>
    <w:rsid w:val="0067473E"/>
    <w:rsid w:val="00680FA9"/>
    <w:rsid w:val="006847AD"/>
    <w:rsid w:val="0068644F"/>
    <w:rsid w:val="00687BE4"/>
    <w:rsid w:val="0069114B"/>
    <w:rsid w:val="006933F9"/>
    <w:rsid w:val="006944C1"/>
    <w:rsid w:val="00697B89"/>
    <w:rsid w:val="006A1699"/>
    <w:rsid w:val="006A2F2D"/>
    <w:rsid w:val="006A36B5"/>
    <w:rsid w:val="006A756A"/>
    <w:rsid w:val="006D66F7"/>
    <w:rsid w:val="006F6456"/>
    <w:rsid w:val="0070304D"/>
    <w:rsid w:val="00705C9D"/>
    <w:rsid w:val="00705F13"/>
    <w:rsid w:val="00707B74"/>
    <w:rsid w:val="00714F1D"/>
    <w:rsid w:val="00715225"/>
    <w:rsid w:val="0071729C"/>
    <w:rsid w:val="00720B2D"/>
    <w:rsid w:val="00720CC6"/>
    <w:rsid w:val="00722DDB"/>
    <w:rsid w:val="00724728"/>
    <w:rsid w:val="00724F98"/>
    <w:rsid w:val="00730B9B"/>
    <w:rsid w:val="0073182E"/>
    <w:rsid w:val="007332FF"/>
    <w:rsid w:val="007408F5"/>
    <w:rsid w:val="00741EAE"/>
    <w:rsid w:val="00750D2F"/>
    <w:rsid w:val="007513B6"/>
    <w:rsid w:val="00755248"/>
    <w:rsid w:val="0076190B"/>
    <w:rsid w:val="00763448"/>
    <w:rsid w:val="0076355D"/>
    <w:rsid w:val="00763A2D"/>
    <w:rsid w:val="007670BC"/>
    <w:rsid w:val="007676A4"/>
    <w:rsid w:val="00774436"/>
    <w:rsid w:val="00777795"/>
    <w:rsid w:val="00783A57"/>
    <w:rsid w:val="00784C92"/>
    <w:rsid w:val="007859CD"/>
    <w:rsid w:val="00785C24"/>
    <w:rsid w:val="007907E4"/>
    <w:rsid w:val="00796461"/>
    <w:rsid w:val="007A4F29"/>
    <w:rsid w:val="007A6A4F"/>
    <w:rsid w:val="007B03F5"/>
    <w:rsid w:val="007B5C09"/>
    <w:rsid w:val="007B5DA2"/>
    <w:rsid w:val="007C0966"/>
    <w:rsid w:val="007C19E7"/>
    <w:rsid w:val="007C3D70"/>
    <w:rsid w:val="007C53AD"/>
    <w:rsid w:val="007C5CFD"/>
    <w:rsid w:val="007C6D9F"/>
    <w:rsid w:val="007D4893"/>
    <w:rsid w:val="007E128D"/>
    <w:rsid w:val="007E63C7"/>
    <w:rsid w:val="007E70CF"/>
    <w:rsid w:val="007E74A4"/>
    <w:rsid w:val="007F1B6F"/>
    <w:rsid w:val="007F263F"/>
    <w:rsid w:val="008015A8"/>
    <w:rsid w:val="008075C2"/>
    <w:rsid w:val="0080766E"/>
    <w:rsid w:val="00810BFF"/>
    <w:rsid w:val="00811169"/>
    <w:rsid w:val="00815297"/>
    <w:rsid w:val="008170DB"/>
    <w:rsid w:val="00817BA1"/>
    <w:rsid w:val="00820795"/>
    <w:rsid w:val="00821320"/>
    <w:rsid w:val="00822497"/>
    <w:rsid w:val="00823022"/>
    <w:rsid w:val="0082634E"/>
    <w:rsid w:val="008313C4"/>
    <w:rsid w:val="00835434"/>
    <w:rsid w:val="008358C0"/>
    <w:rsid w:val="00837842"/>
    <w:rsid w:val="008425FD"/>
    <w:rsid w:val="00842838"/>
    <w:rsid w:val="00854EC1"/>
    <w:rsid w:val="0085797F"/>
    <w:rsid w:val="00861DC3"/>
    <w:rsid w:val="00867019"/>
    <w:rsid w:val="00872EF1"/>
    <w:rsid w:val="008735A9"/>
    <w:rsid w:val="0087723A"/>
    <w:rsid w:val="00877BC5"/>
    <w:rsid w:val="00877D20"/>
    <w:rsid w:val="00881C48"/>
    <w:rsid w:val="00885B80"/>
    <w:rsid w:val="00885C30"/>
    <w:rsid w:val="00885E9B"/>
    <w:rsid w:val="00893C96"/>
    <w:rsid w:val="0089500A"/>
    <w:rsid w:val="00897C94"/>
    <w:rsid w:val="008A0D1F"/>
    <w:rsid w:val="008A7C12"/>
    <w:rsid w:val="008B03CE"/>
    <w:rsid w:val="008B116C"/>
    <w:rsid w:val="008B529E"/>
    <w:rsid w:val="008C0D34"/>
    <w:rsid w:val="008C17FB"/>
    <w:rsid w:val="008C59D1"/>
    <w:rsid w:val="008C6A85"/>
    <w:rsid w:val="008C70BB"/>
    <w:rsid w:val="008D1B00"/>
    <w:rsid w:val="008D278B"/>
    <w:rsid w:val="008D57B8"/>
    <w:rsid w:val="008D6E07"/>
    <w:rsid w:val="008E03FC"/>
    <w:rsid w:val="008E510B"/>
    <w:rsid w:val="008F422B"/>
    <w:rsid w:val="00901430"/>
    <w:rsid w:val="00902735"/>
    <w:rsid w:val="00902B13"/>
    <w:rsid w:val="00911941"/>
    <w:rsid w:val="00913A92"/>
    <w:rsid w:val="009141DE"/>
    <w:rsid w:val="00915AC5"/>
    <w:rsid w:val="00917E92"/>
    <w:rsid w:val="0092024D"/>
    <w:rsid w:val="00925146"/>
    <w:rsid w:val="00925F0F"/>
    <w:rsid w:val="00926E70"/>
    <w:rsid w:val="00930279"/>
    <w:rsid w:val="00932F6B"/>
    <w:rsid w:val="009400F6"/>
    <w:rsid w:val="009468BC"/>
    <w:rsid w:val="00947FAE"/>
    <w:rsid w:val="00955331"/>
    <w:rsid w:val="009616DF"/>
    <w:rsid w:val="00963E4F"/>
    <w:rsid w:val="0096542F"/>
    <w:rsid w:val="00967FA7"/>
    <w:rsid w:val="00971645"/>
    <w:rsid w:val="00974B5A"/>
    <w:rsid w:val="00977919"/>
    <w:rsid w:val="00983000"/>
    <w:rsid w:val="009846BF"/>
    <w:rsid w:val="009870FA"/>
    <w:rsid w:val="00990279"/>
    <w:rsid w:val="00990CB6"/>
    <w:rsid w:val="009921C3"/>
    <w:rsid w:val="0099242C"/>
    <w:rsid w:val="0099551D"/>
    <w:rsid w:val="00996655"/>
    <w:rsid w:val="00996B63"/>
    <w:rsid w:val="009A5897"/>
    <w:rsid w:val="009A5F24"/>
    <w:rsid w:val="009B0B3E"/>
    <w:rsid w:val="009B1913"/>
    <w:rsid w:val="009B5116"/>
    <w:rsid w:val="009B6657"/>
    <w:rsid w:val="009B6966"/>
    <w:rsid w:val="009D0EB5"/>
    <w:rsid w:val="009D14F9"/>
    <w:rsid w:val="009D2B74"/>
    <w:rsid w:val="009D63FF"/>
    <w:rsid w:val="009E175D"/>
    <w:rsid w:val="009E3CC2"/>
    <w:rsid w:val="009F06BD"/>
    <w:rsid w:val="009F0720"/>
    <w:rsid w:val="009F2A4D"/>
    <w:rsid w:val="00A00828"/>
    <w:rsid w:val="00A03290"/>
    <w:rsid w:val="00A0387E"/>
    <w:rsid w:val="00A04B2D"/>
    <w:rsid w:val="00A05BFD"/>
    <w:rsid w:val="00A06F83"/>
    <w:rsid w:val="00A07490"/>
    <w:rsid w:val="00A10655"/>
    <w:rsid w:val="00A127AE"/>
    <w:rsid w:val="00A12B64"/>
    <w:rsid w:val="00A22C38"/>
    <w:rsid w:val="00A2503B"/>
    <w:rsid w:val="00A25193"/>
    <w:rsid w:val="00A26E80"/>
    <w:rsid w:val="00A31609"/>
    <w:rsid w:val="00A31AE8"/>
    <w:rsid w:val="00A320AA"/>
    <w:rsid w:val="00A3739D"/>
    <w:rsid w:val="00A37DDA"/>
    <w:rsid w:val="00A416BA"/>
    <w:rsid w:val="00A43FBD"/>
    <w:rsid w:val="00A44144"/>
    <w:rsid w:val="00A45005"/>
    <w:rsid w:val="00A47016"/>
    <w:rsid w:val="00A538E7"/>
    <w:rsid w:val="00A55A62"/>
    <w:rsid w:val="00A60B10"/>
    <w:rsid w:val="00A61A38"/>
    <w:rsid w:val="00A645E5"/>
    <w:rsid w:val="00A66857"/>
    <w:rsid w:val="00A74132"/>
    <w:rsid w:val="00A76790"/>
    <w:rsid w:val="00A84925"/>
    <w:rsid w:val="00A925EC"/>
    <w:rsid w:val="00A929AA"/>
    <w:rsid w:val="00A92B6B"/>
    <w:rsid w:val="00AA541E"/>
    <w:rsid w:val="00AB40D8"/>
    <w:rsid w:val="00AB5413"/>
    <w:rsid w:val="00AB68AF"/>
    <w:rsid w:val="00AD0DA4"/>
    <w:rsid w:val="00AD4169"/>
    <w:rsid w:val="00AE25C6"/>
    <w:rsid w:val="00AE306C"/>
    <w:rsid w:val="00AF28C1"/>
    <w:rsid w:val="00AF7553"/>
    <w:rsid w:val="00B02EF1"/>
    <w:rsid w:val="00B07C97"/>
    <w:rsid w:val="00B11C67"/>
    <w:rsid w:val="00B15754"/>
    <w:rsid w:val="00B2046E"/>
    <w:rsid w:val="00B20801"/>
    <w:rsid w:val="00B20E8B"/>
    <w:rsid w:val="00B257E1"/>
    <w:rsid w:val="00B2599A"/>
    <w:rsid w:val="00B27AC4"/>
    <w:rsid w:val="00B343CC"/>
    <w:rsid w:val="00B36EF6"/>
    <w:rsid w:val="00B371D4"/>
    <w:rsid w:val="00B5084A"/>
    <w:rsid w:val="00B54A40"/>
    <w:rsid w:val="00B606A1"/>
    <w:rsid w:val="00B614F7"/>
    <w:rsid w:val="00B61B26"/>
    <w:rsid w:val="00B62437"/>
    <w:rsid w:val="00B63DB2"/>
    <w:rsid w:val="00B65E6B"/>
    <w:rsid w:val="00B6626E"/>
    <w:rsid w:val="00B675B2"/>
    <w:rsid w:val="00B81261"/>
    <w:rsid w:val="00B8223E"/>
    <w:rsid w:val="00B832AE"/>
    <w:rsid w:val="00B8353F"/>
    <w:rsid w:val="00B86678"/>
    <w:rsid w:val="00B8685B"/>
    <w:rsid w:val="00B87BBA"/>
    <w:rsid w:val="00B92F9B"/>
    <w:rsid w:val="00B937A2"/>
    <w:rsid w:val="00B93DB1"/>
    <w:rsid w:val="00B941B3"/>
    <w:rsid w:val="00B96513"/>
    <w:rsid w:val="00BA1D47"/>
    <w:rsid w:val="00BA66F0"/>
    <w:rsid w:val="00BB127E"/>
    <w:rsid w:val="00BB2239"/>
    <w:rsid w:val="00BB2AE7"/>
    <w:rsid w:val="00BB6464"/>
    <w:rsid w:val="00BC02A7"/>
    <w:rsid w:val="00BC1BB8"/>
    <w:rsid w:val="00BD7FE1"/>
    <w:rsid w:val="00BE1E32"/>
    <w:rsid w:val="00BE37CA"/>
    <w:rsid w:val="00BE6144"/>
    <w:rsid w:val="00BE635A"/>
    <w:rsid w:val="00BF17E9"/>
    <w:rsid w:val="00BF2ABB"/>
    <w:rsid w:val="00BF3FC0"/>
    <w:rsid w:val="00BF419C"/>
    <w:rsid w:val="00BF5099"/>
    <w:rsid w:val="00BF7989"/>
    <w:rsid w:val="00C0326E"/>
    <w:rsid w:val="00C03424"/>
    <w:rsid w:val="00C03CF8"/>
    <w:rsid w:val="00C04F23"/>
    <w:rsid w:val="00C10F10"/>
    <w:rsid w:val="00C15D4D"/>
    <w:rsid w:val="00C170AB"/>
    <w:rsid w:val="00C175DC"/>
    <w:rsid w:val="00C250E9"/>
    <w:rsid w:val="00C30171"/>
    <w:rsid w:val="00C309D8"/>
    <w:rsid w:val="00C322B4"/>
    <w:rsid w:val="00C357F6"/>
    <w:rsid w:val="00C43519"/>
    <w:rsid w:val="00C4519A"/>
    <w:rsid w:val="00C45263"/>
    <w:rsid w:val="00C51537"/>
    <w:rsid w:val="00C52BC3"/>
    <w:rsid w:val="00C53E00"/>
    <w:rsid w:val="00C55B5A"/>
    <w:rsid w:val="00C61AFA"/>
    <w:rsid w:val="00C61D64"/>
    <w:rsid w:val="00C62099"/>
    <w:rsid w:val="00C64EA3"/>
    <w:rsid w:val="00C66463"/>
    <w:rsid w:val="00C723C1"/>
    <w:rsid w:val="00C72867"/>
    <w:rsid w:val="00C75E81"/>
    <w:rsid w:val="00C86609"/>
    <w:rsid w:val="00C90298"/>
    <w:rsid w:val="00C92B4C"/>
    <w:rsid w:val="00C954F6"/>
    <w:rsid w:val="00C9745F"/>
    <w:rsid w:val="00CA36A0"/>
    <w:rsid w:val="00CA5DFF"/>
    <w:rsid w:val="00CA6BC5"/>
    <w:rsid w:val="00CC0F1B"/>
    <w:rsid w:val="00CC2C18"/>
    <w:rsid w:val="00CC483B"/>
    <w:rsid w:val="00CC5096"/>
    <w:rsid w:val="00CC571B"/>
    <w:rsid w:val="00CC58A0"/>
    <w:rsid w:val="00CC61CD"/>
    <w:rsid w:val="00CC6C02"/>
    <w:rsid w:val="00CC737B"/>
    <w:rsid w:val="00CC7AA3"/>
    <w:rsid w:val="00CD3996"/>
    <w:rsid w:val="00CD5011"/>
    <w:rsid w:val="00CE640F"/>
    <w:rsid w:val="00CE76BC"/>
    <w:rsid w:val="00CF4619"/>
    <w:rsid w:val="00CF540E"/>
    <w:rsid w:val="00D02F07"/>
    <w:rsid w:val="00D04959"/>
    <w:rsid w:val="00D15D88"/>
    <w:rsid w:val="00D23E12"/>
    <w:rsid w:val="00D27EBE"/>
    <w:rsid w:val="00D36A49"/>
    <w:rsid w:val="00D4567B"/>
    <w:rsid w:val="00D517C6"/>
    <w:rsid w:val="00D518A5"/>
    <w:rsid w:val="00D52078"/>
    <w:rsid w:val="00D63E67"/>
    <w:rsid w:val="00D64A69"/>
    <w:rsid w:val="00D71D84"/>
    <w:rsid w:val="00D72464"/>
    <w:rsid w:val="00D7246B"/>
    <w:rsid w:val="00D72A57"/>
    <w:rsid w:val="00D75208"/>
    <w:rsid w:val="00D768EB"/>
    <w:rsid w:val="00D81E17"/>
    <w:rsid w:val="00D82D1E"/>
    <w:rsid w:val="00D832D9"/>
    <w:rsid w:val="00D8447C"/>
    <w:rsid w:val="00D87B49"/>
    <w:rsid w:val="00D90F00"/>
    <w:rsid w:val="00D975C0"/>
    <w:rsid w:val="00DA24A6"/>
    <w:rsid w:val="00DA5285"/>
    <w:rsid w:val="00DA5E25"/>
    <w:rsid w:val="00DA5EFD"/>
    <w:rsid w:val="00DB191D"/>
    <w:rsid w:val="00DB4F91"/>
    <w:rsid w:val="00DB5BEA"/>
    <w:rsid w:val="00DB6D0A"/>
    <w:rsid w:val="00DC06BE"/>
    <w:rsid w:val="00DC1F0F"/>
    <w:rsid w:val="00DC3117"/>
    <w:rsid w:val="00DC51F9"/>
    <w:rsid w:val="00DC5DD9"/>
    <w:rsid w:val="00DC6D2D"/>
    <w:rsid w:val="00DD30E2"/>
    <w:rsid w:val="00DD4E59"/>
    <w:rsid w:val="00DE33B5"/>
    <w:rsid w:val="00DE3901"/>
    <w:rsid w:val="00DE519D"/>
    <w:rsid w:val="00DE5E18"/>
    <w:rsid w:val="00DF0487"/>
    <w:rsid w:val="00DF5EA4"/>
    <w:rsid w:val="00E02681"/>
    <w:rsid w:val="00E02792"/>
    <w:rsid w:val="00E034D8"/>
    <w:rsid w:val="00E04CC0"/>
    <w:rsid w:val="00E10727"/>
    <w:rsid w:val="00E109E0"/>
    <w:rsid w:val="00E135E1"/>
    <w:rsid w:val="00E15816"/>
    <w:rsid w:val="00E160D5"/>
    <w:rsid w:val="00E2284E"/>
    <w:rsid w:val="00E239FF"/>
    <w:rsid w:val="00E2710E"/>
    <w:rsid w:val="00E27D7B"/>
    <w:rsid w:val="00E30556"/>
    <w:rsid w:val="00E30981"/>
    <w:rsid w:val="00E33136"/>
    <w:rsid w:val="00E34D7C"/>
    <w:rsid w:val="00E36941"/>
    <w:rsid w:val="00E3723D"/>
    <w:rsid w:val="00E37278"/>
    <w:rsid w:val="00E44B8A"/>
    <w:rsid w:val="00E44C89"/>
    <w:rsid w:val="00E457A6"/>
    <w:rsid w:val="00E52375"/>
    <w:rsid w:val="00E541CB"/>
    <w:rsid w:val="00E61BA2"/>
    <w:rsid w:val="00E63864"/>
    <w:rsid w:val="00E6403F"/>
    <w:rsid w:val="00E64CB4"/>
    <w:rsid w:val="00E71A8D"/>
    <w:rsid w:val="00E75451"/>
    <w:rsid w:val="00E770C4"/>
    <w:rsid w:val="00E81EE5"/>
    <w:rsid w:val="00E84C5A"/>
    <w:rsid w:val="00E85503"/>
    <w:rsid w:val="00E861DB"/>
    <w:rsid w:val="00E908F1"/>
    <w:rsid w:val="00E93406"/>
    <w:rsid w:val="00E9402C"/>
    <w:rsid w:val="00E956C5"/>
    <w:rsid w:val="00E95C39"/>
    <w:rsid w:val="00EA2C39"/>
    <w:rsid w:val="00EA716D"/>
    <w:rsid w:val="00EB0A3C"/>
    <w:rsid w:val="00EB0A96"/>
    <w:rsid w:val="00EB164C"/>
    <w:rsid w:val="00EB1D82"/>
    <w:rsid w:val="00EB77F9"/>
    <w:rsid w:val="00EC2266"/>
    <w:rsid w:val="00EC46CB"/>
    <w:rsid w:val="00EC5769"/>
    <w:rsid w:val="00EC7D00"/>
    <w:rsid w:val="00ED0304"/>
    <w:rsid w:val="00ED5B7B"/>
    <w:rsid w:val="00EE38FA"/>
    <w:rsid w:val="00EE3E2C"/>
    <w:rsid w:val="00EE5169"/>
    <w:rsid w:val="00EE5790"/>
    <w:rsid w:val="00EE5D23"/>
    <w:rsid w:val="00EE750D"/>
    <w:rsid w:val="00EE7BD8"/>
    <w:rsid w:val="00EF3CA4"/>
    <w:rsid w:val="00EF7362"/>
    <w:rsid w:val="00EF7859"/>
    <w:rsid w:val="00F0115F"/>
    <w:rsid w:val="00F014DA"/>
    <w:rsid w:val="00F02591"/>
    <w:rsid w:val="00F044AC"/>
    <w:rsid w:val="00F26556"/>
    <w:rsid w:val="00F33DEC"/>
    <w:rsid w:val="00F363B2"/>
    <w:rsid w:val="00F432EF"/>
    <w:rsid w:val="00F44335"/>
    <w:rsid w:val="00F46FCA"/>
    <w:rsid w:val="00F51D01"/>
    <w:rsid w:val="00F5696E"/>
    <w:rsid w:val="00F60EB3"/>
    <w:rsid w:val="00F60EFF"/>
    <w:rsid w:val="00F67D2D"/>
    <w:rsid w:val="00F7145F"/>
    <w:rsid w:val="00F858F2"/>
    <w:rsid w:val="00F860CC"/>
    <w:rsid w:val="00F94398"/>
    <w:rsid w:val="00F977B5"/>
    <w:rsid w:val="00FA0197"/>
    <w:rsid w:val="00FA66ED"/>
    <w:rsid w:val="00FB2B56"/>
    <w:rsid w:val="00FB55D5"/>
    <w:rsid w:val="00FB6F83"/>
    <w:rsid w:val="00FC12BF"/>
    <w:rsid w:val="00FC2C60"/>
    <w:rsid w:val="00FC6125"/>
    <w:rsid w:val="00FC6580"/>
    <w:rsid w:val="00FD12B0"/>
    <w:rsid w:val="00FD2992"/>
    <w:rsid w:val="00FD3E6F"/>
    <w:rsid w:val="00FD51B9"/>
    <w:rsid w:val="00FD5849"/>
    <w:rsid w:val="00FD6FF6"/>
    <w:rsid w:val="00FE2A39"/>
    <w:rsid w:val="00FE3F69"/>
    <w:rsid w:val="00FE68ED"/>
    <w:rsid w:val="00FF2AC5"/>
    <w:rsid w:val="00FF39CF"/>
    <w:rsid w:val="00FF4EF9"/>
    <w:rsid w:val="00FF5B90"/>
    <w:rsid w:val="00FF7159"/>
    <w:rsid w:val="00FF723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BCACE"/>
  <w15:docId w15:val="{92B9A1E9-C617-47B4-AE6E-BE9227F6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AA3"/>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E9402C"/>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9402C"/>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CC7AA3"/>
    <w:pPr>
      <w:numPr>
        <w:numId w:val="8"/>
      </w:numPr>
      <w:spacing w:after="120"/>
    </w:pPr>
  </w:style>
  <w:style w:type="paragraph" w:styleId="ListBullet2">
    <w:name w:val="List Bullet 2"/>
    <w:aliases w:val="Bullet list level 2"/>
    <w:basedOn w:val="Normal"/>
    <w:uiPriority w:val="4"/>
    <w:semiHidden/>
    <w:rsid w:val="00CC7AA3"/>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rsid w:val="00171C66"/>
    <w:rPr>
      <w:rFonts w:ascii="Lato" w:eastAsiaTheme="minorEastAsia" w:hAnsi="Lato"/>
      <w:iCs/>
    </w:rPr>
  </w:style>
  <w:style w:type="paragraph" w:styleId="Revision">
    <w:name w:val="Revision"/>
    <w:hidden/>
    <w:uiPriority w:val="99"/>
    <w:semiHidden/>
    <w:rsid w:val="00D63E67"/>
    <w:pPr>
      <w:spacing w:after="0"/>
    </w:pPr>
    <w:rPr>
      <w:rFonts w:ascii="Lato" w:hAnsi="Lato"/>
    </w:rPr>
  </w:style>
  <w:style w:type="character" w:customStyle="1" w:styleId="UnresolvedMention1">
    <w:name w:val="Unresolved Mention1"/>
    <w:basedOn w:val="DefaultParagraphFont"/>
    <w:uiPriority w:val="99"/>
    <w:semiHidden/>
    <w:unhideWhenUsed/>
    <w:rsid w:val="00990CB6"/>
    <w:rPr>
      <w:color w:val="605E5C"/>
      <w:shd w:val="clear" w:color="auto" w:fill="E1DFDD"/>
    </w:rPr>
  </w:style>
  <w:style w:type="table" w:customStyle="1" w:styleId="TableGrid1">
    <w:name w:val="Table Grid1"/>
    <w:basedOn w:val="TableNormal"/>
    <w:next w:val="TableGrid"/>
    <w:uiPriority w:val="59"/>
    <w:rsid w:val="003E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E1D2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71729C"/>
    <w:rPr>
      <w:sz w:val="16"/>
      <w:szCs w:val="16"/>
    </w:rPr>
  </w:style>
  <w:style w:type="paragraph" w:styleId="CommentText">
    <w:name w:val="annotation text"/>
    <w:basedOn w:val="Normal"/>
    <w:link w:val="CommentTextChar"/>
    <w:uiPriority w:val="99"/>
    <w:unhideWhenUsed/>
    <w:rsid w:val="0071729C"/>
    <w:rPr>
      <w:sz w:val="20"/>
      <w:szCs w:val="20"/>
    </w:rPr>
  </w:style>
  <w:style w:type="character" w:customStyle="1" w:styleId="CommentTextChar">
    <w:name w:val="Comment Text Char"/>
    <w:basedOn w:val="DefaultParagraphFont"/>
    <w:link w:val="CommentText"/>
    <w:uiPriority w:val="99"/>
    <w:rsid w:val="0071729C"/>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71729C"/>
    <w:rPr>
      <w:b/>
      <w:bCs/>
    </w:rPr>
  </w:style>
  <w:style w:type="character" w:customStyle="1" w:styleId="CommentSubjectChar">
    <w:name w:val="Comment Subject Char"/>
    <w:basedOn w:val="CommentTextChar"/>
    <w:link w:val="CommentSubject"/>
    <w:uiPriority w:val="99"/>
    <w:semiHidden/>
    <w:rsid w:val="0071729C"/>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292439854">
      <w:bodyDiv w:val="1"/>
      <w:marLeft w:val="0"/>
      <w:marRight w:val="0"/>
      <w:marTop w:val="0"/>
      <w:marBottom w:val="0"/>
      <w:divBdr>
        <w:top w:val="none" w:sz="0" w:space="0" w:color="auto"/>
        <w:left w:val="none" w:sz="0" w:space="0" w:color="auto"/>
        <w:bottom w:val="none" w:sz="0" w:space="0" w:color="auto"/>
        <w:right w:val="none" w:sz="0" w:space="0" w:color="auto"/>
      </w:divBdr>
    </w:div>
    <w:div w:id="1324970763">
      <w:bodyDiv w:val="1"/>
      <w:marLeft w:val="0"/>
      <w:marRight w:val="0"/>
      <w:marTop w:val="0"/>
      <w:marBottom w:val="0"/>
      <w:divBdr>
        <w:top w:val="none" w:sz="0" w:space="0" w:color="auto"/>
        <w:left w:val="none" w:sz="0" w:space="0" w:color="auto"/>
        <w:bottom w:val="none" w:sz="0" w:space="0" w:color="auto"/>
        <w:right w:val="none" w:sz="0" w:space="0" w:color="auto"/>
      </w:divBdr>
    </w:div>
    <w:div w:id="1552958587">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meeting%20minutes%20-%20landscap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5AFF43719148A1B12DDE5B207FCD30"/>
        <w:category>
          <w:name w:val="General"/>
          <w:gallery w:val="placeholder"/>
        </w:category>
        <w:types>
          <w:type w:val="bbPlcHdr"/>
        </w:types>
        <w:behaviors>
          <w:behavior w:val="content"/>
        </w:behaviors>
        <w:guid w:val="{D71C5E63-3E2B-424A-B726-27CC85E61856}"/>
      </w:docPartPr>
      <w:docPartBody>
        <w:p w:rsidR="007A018B" w:rsidRDefault="005E139A">
          <w:pPr>
            <w:pStyle w:val="6F5AFF43719148A1B12DDE5B207FCD30"/>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8B"/>
    <w:rsid w:val="000971ED"/>
    <w:rsid w:val="005E139A"/>
    <w:rsid w:val="007A018B"/>
    <w:rsid w:val="00EB7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F5AFF43719148A1B12DDE5B207FCD30">
    <w:name w:val="6F5AFF43719148A1B12DDE5B207FCD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29F829-6DD7-417D-A8B1-1E7FC2A3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meeting minutes - landscape.dotx</Template>
  <TotalTime>3</TotalTime>
  <Pages>2</Pages>
  <Words>564</Words>
  <Characters>3009</Characters>
  <Application>Microsoft Office Word</Application>
  <DocSecurity>0</DocSecurity>
  <Lines>54</Lines>
  <Paragraphs>43</Paragraphs>
  <ScaleCrop>false</ScaleCrop>
  <HeadingPairs>
    <vt:vector size="2" baseType="variant">
      <vt:variant>
        <vt:lpstr>Title</vt:lpstr>
      </vt:variant>
      <vt:variant>
        <vt:i4>1</vt:i4>
      </vt:variant>
    </vt:vector>
  </HeadingPairs>
  <TitlesOfParts>
    <vt:vector size="1" baseType="lpstr">
      <vt:lpstr>Statement of Information held by the Department of Trade, Business and Asian Relations</vt:lpstr>
    </vt:vector>
  </TitlesOfParts>
  <Company>TRADE, BUSINESS AND ASIAN RELATIONS</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held by the Department of Trade, Business and Asian Relations</dc:title>
  <dc:creator>Northern Territory Government</dc:creator>
  <cp:lastModifiedBy>Marlene Woods</cp:lastModifiedBy>
  <cp:revision>4</cp:revision>
  <cp:lastPrinted>2024-08-27T00:07:00Z</cp:lastPrinted>
  <dcterms:created xsi:type="dcterms:W3CDTF">2024-10-10T03:47:00Z</dcterms:created>
  <dcterms:modified xsi:type="dcterms:W3CDTF">2024-11-05T00:46:00Z</dcterms:modified>
</cp:coreProperties>
</file>