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557" w14:textId="77777777" w:rsidR="003C4941" w:rsidRPr="00C57C72" w:rsidRDefault="00A7279C" w:rsidP="00E14D55">
      <w:pPr>
        <w:pStyle w:val="Heading1"/>
        <w:spacing w:before="0" w:after="60"/>
        <w:rPr>
          <w:noProof/>
          <w:lang w:eastAsia="en-AU"/>
        </w:rPr>
      </w:pPr>
      <w:r w:rsidRPr="00C57C72">
        <w:rPr>
          <w:noProof/>
          <w:lang w:eastAsia="en-AU"/>
        </w:rPr>
        <w:t>Overview</w:t>
      </w:r>
    </w:p>
    <w:p w14:paraId="16A935C4" w14:textId="1FFBA76A" w:rsidR="009724B4" w:rsidRPr="003D7BB0" w:rsidRDefault="009237A0" w:rsidP="009237A0">
      <w:pPr>
        <w:spacing w:after="120"/>
        <w:rPr>
          <w:sz w:val="20"/>
          <w:szCs w:val="20"/>
        </w:rPr>
      </w:pPr>
      <w:r w:rsidRPr="003D7BB0">
        <w:rPr>
          <w:sz w:val="20"/>
          <w:szCs w:val="20"/>
        </w:rPr>
        <w:t xml:space="preserve">State final demand (SFD) increased by 4.9% in the June quarter, </w:t>
      </w:r>
      <w:r w:rsidR="00447FB0" w:rsidRPr="003D7BB0">
        <w:rPr>
          <w:sz w:val="20"/>
          <w:szCs w:val="20"/>
        </w:rPr>
        <w:t>t</w:t>
      </w:r>
      <w:r w:rsidRPr="003D7BB0">
        <w:rPr>
          <w:sz w:val="20"/>
          <w:szCs w:val="20"/>
        </w:rPr>
        <w:t xml:space="preserve">he strongest </w:t>
      </w:r>
      <w:r w:rsidR="004920B4">
        <w:rPr>
          <w:sz w:val="20"/>
          <w:szCs w:val="20"/>
        </w:rPr>
        <w:t xml:space="preserve">of </w:t>
      </w:r>
      <w:r w:rsidRPr="003D7BB0">
        <w:rPr>
          <w:sz w:val="20"/>
          <w:szCs w:val="20"/>
        </w:rPr>
        <w:t xml:space="preserve">the jurisdictions. </w:t>
      </w:r>
      <w:r w:rsidR="00BF5A73">
        <w:rPr>
          <w:sz w:val="20"/>
          <w:szCs w:val="20"/>
        </w:rPr>
        <w:t>G</w:t>
      </w:r>
      <w:r w:rsidR="005D79FB" w:rsidRPr="003D7BB0">
        <w:rPr>
          <w:sz w:val="20"/>
          <w:szCs w:val="20"/>
        </w:rPr>
        <w:t xml:space="preserve">rowth </w:t>
      </w:r>
      <w:r w:rsidR="00BF5A73">
        <w:rPr>
          <w:sz w:val="20"/>
          <w:szCs w:val="20"/>
        </w:rPr>
        <w:t xml:space="preserve">in the quarter </w:t>
      </w:r>
      <w:r w:rsidRPr="003D7BB0">
        <w:rPr>
          <w:sz w:val="20"/>
          <w:szCs w:val="20"/>
        </w:rPr>
        <w:t xml:space="preserve">was driven by </w:t>
      </w:r>
      <w:r w:rsidR="005D79FB" w:rsidRPr="003D7BB0">
        <w:rPr>
          <w:sz w:val="20"/>
          <w:szCs w:val="20"/>
        </w:rPr>
        <w:t>private investment</w:t>
      </w:r>
      <w:r w:rsidR="00BF5A73">
        <w:rPr>
          <w:sz w:val="20"/>
          <w:szCs w:val="20"/>
        </w:rPr>
        <w:t xml:space="preserve"> which increased by </w:t>
      </w:r>
      <w:r w:rsidRPr="003D7BB0">
        <w:rPr>
          <w:sz w:val="20"/>
          <w:szCs w:val="20"/>
        </w:rPr>
        <w:t>21.6%</w:t>
      </w:r>
      <w:r w:rsidR="00BF5A73">
        <w:rPr>
          <w:sz w:val="20"/>
          <w:szCs w:val="20"/>
        </w:rPr>
        <w:t xml:space="preserve"> and </w:t>
      </w:r>
      <w:r w:rsidRPr="003D7BB0">
        <w:rPr>
          <w:sz w:val="20"/>
          <w:szCs w:val="20"/>
        </w:rPr>
        <w:t>contribut</w:t>
      </w:r>
      <w:r w:rsidR="00BF5A73">
        <w:rPr>
          <w:sz w:val="20"/>
          <w:szCs w:val="20"/>
        </w:rPr>
        <w:t>ed</w:t>
      </w:r>
      <w:r w:rsidRPr="003D7BB0">
        <w:rPr>
          <w:sz w:val="20"/>
          <w:szCs w:val="20"/>
        </w:rPr>
        <w:t xml:space="preserve"> 3.8 percentage points (ppt) to </w:t>
      </w:r>
      <w:r w:rsidR="002A4102" w:rsidRPr="003D7BB0">
        <w:rPr>
          <w:sz w:val="20"/>
          <w:szCs w:val="20"/>
        </w:rPr>
        <w:t>growth</w:t>
      </w:r>
      <w:r w:rsidR="004920B4">
        <w:rPr>
          <w:sz w:val="20"/>
          <w:szCs w:val="20"/>
        </w:rPr>
        <w:t>,</w:t>
      </w:r>
      <w:r w:rsidR="00BF5A73">
        <w:rPr>
          <w:sz w:val="20"/>
          <w:szCs w:val="20"/>
        </w:rPr>
        <w:t xml:space="preserve"> reflect</w:t>
      </w:r>
      <w:r w:rsidR="004920B4">
        <w:rPr>
          <w:sz w:val="20"/>
          <w:szCs w:val="20"/>
        </w:rPr>
        <w:t>ing</w:t>
      </w:r>
      <w:r w:rsidR="008671C6" w:rsidRPr="003D7BB0">
        <w:rPr>
          <w:sz w:val="20"/>
          <w:szCs w:val="20"/>
        </w:rPr>
        <w:t xml:space="preserve"> </w:t>
      </w:r>
      <w:r w:rsidR="00BF5A73">
        <w:rPr>
          <w:sz w:val="20"/>
          <w:szCs w:val="20"/>
        </w:rPr>
        <w:t xml:space="preserve">stronger </w:t>
      </w:r>
      <w:r w:rsidR="005D79FB" w:rsidRPr="003D7BB0">
        <w:rPr>
          <w:sz w:val="20"/>
          <w:szCs w:val="20"/>
        </w:rPr>
        <w:t>mining</w:t>
      </w:r>
      <w:r w:rsidR="00BF5A73">
        <w:rPr>
          <w:sz w:val="20"/>
          <w:szCs w:val="20"/>
        </w:rPr>
        <w:noBreakHyphen/>
        <w:t>related</w:t>
      </w:r>
      <w:r w:rsidR="005D79FB" w:rsidRPr="003D7BB0">
        <w:rPr>
          <w:sz w:val="20"/>
          <w:szCs w:val="20"/>
        </w:rPr>
        <w:t xml:space="preserve"> investment </w:t>
      </w:r>
      <w:r w:rsidR="00BF5A73">
        <w:rPr>
          <w:sz w:val="20"/>
          <w:szCs w:val="20"/>
        </w:rPr>
        <w:t>and construction activity. P</w:t>
      </w:r>
      <w:r w:rsidR="00C37627" w:rsidRPr="003D7BB0">
        <w:rPr>
          <w:sz w:val="20"/>
          <w:szCs w:val="20"/>
        </w:rPr>
        <w:t>ublic investment</w:t>
      </w:r>
      <w:r w:rsidR="00BF5A73">
        <w:rPr>
          <w:sz w:val="20"/>
          <w:szCs w:val="20"/>
        </w:rPr>
        <w:t xml:space="preserve"> was also a significant contributor to growth, increasing by </w:t>
      </w:r>
      <w:r w:rsidR="00C37627" w:rsidRPr="003D7BB0">
        <w:rPr>
          <w:sz w:val="20"/>
          <w:szCs w:val="20"/>
        </w:rPr>
        <w:t>12.6%</w:t>
      </w:r>
      <w:r w:rsidR="00BF5A73">
        <w:rPr>
          <w:sz w:val="20"/>
          <w:szCs w:val="20"/>
        </w:rPr>
        <w:t xml:space="preserve"> in the quarter (</w:t>
      </w:r>
      <w:r w:rsidR="00C37627" w:rsidRPr="003D7BB0">
        <w:rPr>
          <w:sz w:val="20"/>
          <w:szCs w:val="20"/>
        </w:rPr>
        <w:t>0.9 ppt)</w:t>
      </w:r>
      <w:r w:rsidR="00AF577F" w:rsidRPr="003D7BB0">
        <w:rPr>
          <w:sz w:val="20"/>
          <w:szCs w:val="20"/>
        </w:rPr>
        <w:t xml:space="preserve"> </w:t>
      </w:r>
      <w:r w:rsidR="00BF5A73">
        <w:rPr>
          <w:sz w:val="20"/>
          <w:szCs w:val="20"/>
        </w:rPr>
        <w:t xml:space="preserve">due to </w:t>
      </w:r>
      <w:r w:rsidR="00AF577F" w:rsidRPr="003D7BB0">
        <w:rPr>
          <w:sz w:val="20"/>
          <w:szCs w:val="20"/>
        </w:rPr>
        <w:t>increased spending on</w:t>
      </w:r>
      <w:r w:rsidR="00021488" w:rsidRPr="003D7BB0">
        <w:rPr>
          <w:sz w:val="20"/>
          <w:szCs w:val="20"/>
        </w:rPr>
        <w:t xml:space="preserve"> </w:t>
      </w:r>
      <w:r w:rsidR="00DA66C6" w:rsidRPr="003D7BB0">
        <w:rPr>
          <w:sz w:val="20"/>
          <w:szCs w:val="20"/>
        </w:rPr>
        <w:t>utilities, transport</w:t>
      </w:r>
      <w:r w:rsidR="00AF577F" w:rsidRPr="003D7BB0">
        <w:rPr>
          <w:sz w:val="20"/>
          <w:szCs w:val="20"/>
        </w:rPr>
        <w:t>,</w:t>
      </w:r>
      <w:r w:rsidR="00DA66C6" w:rsidRPr="003D7BB0">
        <w:rPr>
          <w:sz w:val="20"/>
          <w:szCs w:val="20"/>
        </w:rPr>
        <w:t xml:space="preserve"> </w:t>
      </w:r>
      <w:r w:rsidR="00AF577F" w:rsidRPr="003D7BB0">
        <w:rPr>
          <w:sz w:val="20"/>
          <w:szCs w:val="20"/>
        </w:rPr>
        <w:t xml:space="preserve">and </w:t>
      </w:r>
      <w:r w:rsidR="00DA66C6" w:rsidRPr="003D7BB0">
        <w:rPr>
          <w:sz w:val="20"/>
          <w:szCs w:val="20"/>
        </w:rPr>
        <w:t>telecommunication</w:t>
      </w:r>
      <w:r w:rsidR="00021488" w:rsidRPr="003D7BB0">
        <w:rPr>
          <w:sz w:val="20"/>
          <w:szCs w:val="20"/>
        </w:rPr>
        <w:t xml:space="preserve"> infrastructure </w:t>
      </w:r>
      <w:r w:rsidR="00AF577F" w:rsidRPr="003D7BB0">
        <w:rPr>
          <w:sz w:val="20"/>
          <w:szCs w:val="20"/>
        </w:rPr>
        <w:t>and defence</w:t>
      </w:r>
      <w:r w:rsidR="00F94621" w:rsidRPr="003D7BB0">
        <w:rPr>
          <w:sz w:val="20"/>
          <w:szCs w:val="20"/>
        </w:rPr>
        <w:t>.</w:t>
      </w:r>
    </w:p>
    <w:p w14:paraId="74806BA7" w14:textId="14524901" w:rsidR="009237A0" w:rsidRPr="00BF5A73" w:rsidRDefault="00E43D19" w:rsidP="009237A0">
      <w:pPr>
        <w:spacing w:after="120"/>
        <w:rPr>
          <w:spacing w:val="-2"/>
          <w:sz w:val="20"/>
          <w:szCs w:val="20"/>
        </w:rPr>
      </w:pPr>
      <w:r w:rsidRPr="00BF5A73">
        <w:rPr>
          <w:spacing w:val="-2"/>
          <w:sz w:val="20"/>
          <w:szCs w:val="20"/>
        </w:rPr>
        <w:t xml:space="preserve">Household consumption </w:t>
      </w:r>
      <w:r w:rsidR="00BF5A73" w:rsidRPr="00BF5A73">
        <w:rPr>
          <w:spacing w:val="-2"/>
          <w:sz w:val="20"/>
          <w:szCs w:val="20"/>
        </w:rPr>
        <w:t>reported</w:t>
      </w:r>
      <w:r w:rsidR="00AF577F" w:rsidRPr="00BF5A73">
        <w:rPr>
          <w:spacing w:val="-2"/>
          <w:sz w:val="20"/>
          <w:szCs w:val="20"/>
        </w:rPr>
        <w:t xml:space="preserve"> m</w:t>
      </w:r>
      <w:r w:rsidR="00770949">
        <w:rPr>
          <w:spacing w:val="-2"/>
          <w:sz w:val="20"/>
          <w:szCs w:val="20"/>
        </w:rPr>
        <w:t>odest</w:t>
      </w:r>
      <w:r w:rsidR="00AF577F" w:rsidRPr="00BF5A73">
        <w:rPr>
          <w:spacing w:val="-2"/>
          <w:sz w:val="20"/>
          <w:szCs w:val="20"/>
        </w:rPr>
        <w:t xml:space="preserve"> growth</w:t>
      </w:r>
      <w:r w:rsidRPr="00BF5A73">
        <w:rPr>
          <w:spacing w:val="-2"/>
          <w:sz w:val="20"/>
          <w:szCs w:val="20"/>
        </w:rPr>
        <w:t xml:space="preserve"> in the quarter (0.1%)</w:t>
      </w:r>
      <w:r w:rsidR="00770949">
        <w:rPr>
          <w:spacing w:val="-2"/>
          <w:sz w:val="20"/>
          <w:szCs w:val="20"/>
        </w:rPr>
        <w:t>, with</w:t>
      </w:r>
      <w:r w:rsidR="00AF577F" w:rsidRPr="00BF5A73">
        <w:rPr>
          <w:spacing w:val="-2"/>
          <w:sz w:val="20"/>
          <w:szCs w:val="20"/>
        </w:rPr>
        <w:t xml:space="preserve"> higher spending on</w:t>
      </w:r>
      <w:r w:rsidRPr="00BF5A73">
        <w:rPr>
          <w:spacing w:val="-2"/>
          <w:sz w:val="20"/>
          <w:szCs w:val="20"/>
        </w:rPr>
        <w:t xml:space="preserve"> health</w:t>
      </w:r>
      <w:r w:rsidR="00AF577F" w:rsidRPr="00BF5A73">
        <w:rPr>
          <w:spacing w:val="-2"/>
          <w:sz w:val="20"/>
          <w:szCs w:val="20"/>
        </w:rPr>
        <w:t xml:space="preserve">, furnishings &amp; household </w:t>
      </w:r>
      <w:proofErr w:type="gramStart"/>
      <w:r w:rsidR="00D93D87" w:rsidRPr="00BF5A73">
        <w:rPr>
          <w:spacing w:val="-2"/>
          <w:sz w:val="20"/>
          <w:szCs w:val="20"/>
        </w:rPr>
        <w:t>equipment</w:t>
      </w:r>
      <w:proofErr w:type="gramEnd"/>
      <w:r w:rsidR="00AF577F" w:rsidRPr="00BF5A73">
        <w:rPr>
          <w:spacing w:val="-2"/>
          <w:sz w:val="20"/>
          <w:szCs w:val="20"/>
        </w:rPr>
        <w:t xml:space="preserve"> and</w:t>
      </w:r>
      <w:r w:rsidRPr="00BF5A73">
        <w:rPr>
          <w:spacing w:val="-2"/>
          <w:sz w:val="20"/>
          <w:szCs w:val="20"/>
        </w:rPr>
        <w:t xml:space="preserve"> e</w:t>
      </w:r>
      <w:r w:rsidR="00BD58F3" w:rsidRPr="00BF5A73">
        <w:rPr>
          <w:spacing w:val="-2"/>
          <w:sz w:val="20"/>
          <w:szCs w:val="20"/>
        </w:rPr>
        <w:t>nergy</w:t>
      </w:r>
      <w:r w:rsidRPr="00BF5A73">
        <w:rPr>
          <w:spacing w:val="-2"/>
          <w:sz w:val="20"/>
          <w:szCs w:val="20"/>
        </w:rPr>
        <w:t xml:space="preserve">, partly offset </w:t>
      </w:r>
      <w:r w:rsidR="00770949">
        <w:rPr>
          <w:spacing w:val="-2"/>
          <w:sz w:val="20"/>
          <w:szCs w:val="20"/>
        </w:rPr>
        <w:t xml:space="preserve">by weaker </w:t>
      </w:r>
      <w:r w:rsidR="00BF5A73">
        <w:rPr>
          <w:spacing w:val="-2"/>
          <w:sz w:val="20"/>
          <w:szCs w:val="20"/>
        </w:rPr>
        <w:t xml:space="preserve">spending in </w:t>
      </w:r>
      <w:r w:rsidRPr="00BF5A73">
        <w:rPr>
          <w:spacing w:val="-2"/>
          <w:sz w:val="20"/>
          <w:szCs w:val="20"/>
        </w:rPr>
        <w:t xml:space="preserve">discretionary </w:t>
      </w:r>
      <w:r w:rsidR="00BF5A73">
        <w:rPr>
          <w:spacing w:val="-2"/>
          <w:sz w:val="20"/>
          <w:szCs w:val="20"/>
        </w:rPr>
        <w:t>categories</w:t>
      </w:r>
      <w:r w:rsidRPr="00BF5A73">
        <w:rPr>
          <w:spacing w:val="-2"/>
          <w:sz w:val="20"/>
          <w:szCs w:val="20"/>
        </w:rPr>
        <w:t xml:space="preserve">. Government consumption increased by 0.6% in the quarter, supported by non-employee expenses in transport, </w:t>
      </w:r>
      <w:r w:rsidR="00D93D87" w:rsidRPr="00BF5A73">
        <w:rPr>
          <w:spacing w:val="-2"/>
          <w:sz w:val="20"/>
          <w:szCs w:val="20"/>
        </w:rPr>
        <w:t>health,</w:t>
      </w:r>
      <w:r w:rsidRPr="00BF5A73">
        <w:rPr>
          <w:spacing w:val="-2"/>
          <w:sz w:val="20"/>
          <w:szCs w:val="20"/>
        </w:rPr>
        <w:t xml:space="preserve"> and safety.</w:t>
      </w:r>
    </w:p>
    <w:p w14:paraId="36E9EB4E" w14:textId="725B4884" w:rsidR="00770949" w:rsidRPr="00017158" w:rsidRDefault="00770949" w:rsidP="009237A0">
      <w:pPr>
        <w:spacing w:after="120"/>
        <w:rPr>
          <w:spacing w:val="-2"/>
          <w:sz w:val="20"/>
          <w:szCs w:val="20"/>
        </w:rPr>
      </w:pPr>
      <w:r w:rsidRPr="004920B4">
        <w:rPr>
          <w:spacing w:val="-4"/>
          <w:sz w:val="20"/>
          <w:szCs w:val="20"/>
        </w:rPr>
        <w:t xml:space="preserve">Housing is </w:t>
      </w:r>
      <w:r w:rsidR="004920B4" w:rsidRPr="004920B4">
        <w:rPr>
          <w:spacing w:val="-4"/>
          <w:sz w:val="20"/>
          <w:szCs w:val="20"/>
        </w:rPr>
        <w:t xml:space="preserve">currently </w:t>
      </w:r>
      <w:r w:rsidRPr="004920B4">
        <w:rPr>
          <w:spacing w:val="-4"/>
          <w:sz w:val="20"/>
          <w:szCs w:val="20"/>
        </w:rPr>
        <w:t>a ‘hot’ national issue as supply and demand factors impact access and affordability. This is being felt</w:t>
      </w:r>
      <w:r w:rsidRPr="00017158">
        <w:rPr>
          <w:spacing w:val="-2"/>
          <w:sz w:val="20"/>
          <w:szCs w:val="20"/>
        </w:rPr>
        <w:t xml:space="preserve"> by </w:t>
      </w:r>
      <w:r w:rsidRPr="00D93D87">
        <w:rPr>
          <w:spacing w:val="-2"/>
          <w:sz w:val="20"/>
          <w:szCs w:val="20"/>
        </w:rPr>
        <w:t>renters and owner</w:t>
      </w:r>
      <w:r w:rsidR="003818DA" w:rsidRPr="00D93D87">
        <w:rPr>
          <w:spacing w:val="-2"/>
          <w:sz w:val="20"/>
          <w:szCs w:val="20"/>
        </w:rPr>
        <w:noBreakHyphen/>
      </w:r>
      <w:r w:rsidRPr="00D93D87">
        <w:rPr>
          <w:spacing w:val="-2"/>
          <w:sz w:val="20"/>
          <w:szCs w:val="20"/>
        </w:rPr>
        <w:t xml:space="preserve">occupiers, and </w:t>
      </w:r>
      <w:r w:rsidR="005A6770" w:rsidRPr="00D93D87">
        <w:rPr>
          <w:spacing w:val="-2"/>
          <w:sz w:val="20"/>
          <w:szCs w:val="20"/>
        </w:rPr>
        <w:t xml:space="preserve">across </w:t>
      </w:r>
      <w:r w:rsidRPr="00D93D87">
        <w:rPr>
          <w:spacing w:val="-2"/>
          <w:sz w:val="20"/>
          <w:szCs w:val="20"/>
        </w:rPr>
        <w:t>social</w:t>
      </w:r>
      <w:r w:rsidR="005A6770" w:rsidRPr="00D93D87">
        <w:rPr>
          <w:spacing w:val="-2"/>
          <w:sz w:val="20"/>
          <w:szCs w:val="20"/>
        </w:rPr>
        <w:t xml:space="preserve"> and</w:t>
      </w:r>
      <w:r w:rsidRPr="00D93D87">
        <w:rPr>
          <w:spacing w:val="-2"/>
          <w:sz w:val="20"/>
          <w:szCs w:val="20"/>
        </w:rPr>
        <w:t xml:space="preserve"> private</w:t>
      </w:r>
      <w:r w:rsidR="005A6770" w:rsidRPr="00D93D87">
        <w:rPr>
          <w:spacing w:val="-2"/>
          <w:sz w:val="20"/>
          <w:szCs w:val="20"/>
        </w:rPr>
        <w:t xml:space="preserve"> housing</w:t>
      </w:r>
      <w:r w:rsidRPr="00D93D87">
        <w:rPr>
          <w:spacing w:val="-2"/>
          <w:sz w:val="20"/>
          <w:szCs w:val="20"/>
        </w:rPr>
        <w:t xml:space="preserve"> markets</w:t>
      </w:r>
      <w:r w:rsidR="005A6770" w:rsidRPr="00D93D87">
        <w:rPr>
          <w:spacing w:val="-2"/>
          <w:sz w:val="20"/>
          <w:szCs w:val="20"/>
        </w:rPr>
        <w:t xml:space="preserve">, and </w:t>
      </w:r>
      <w:r w:rsidR="00017158" w:rsidRPr="00D93D87">
        <w:rPr>
          <w:spacing w:val="-2"/>
          <w:sz w:val="20"/>
          <w:szCs w:val="20"/>
        </w:rPr>
        <w:t xml:space="preserve">is </w:t>
      </w:r>
      <w:r w:rsidR="005A6770" w:rsidRPr="00D93D87">
        <w:rPr>
          <w:spacing w:val="-2"/>
          <w:sz w:val="20"/>
          <w:szCs w:val="20"/>
        </w:rPr>
        <w:t>contributing to robust policy debate</w:t>
      </w:r>
      <w:r w:rsidR="00017158" w:rsidRPr="00D93D87">
        <w:rPr>
          <w:spacing w:val="-2"/>
          <w:sz w:val="20"/>
          <w:szCs w:val="20"/>
        </w:rPr>
        <w:t xml:space="preserve">. </w:t>
      </w:r>
      <w:r w:rsidR="004920B4">
        <w:rPr>
          <w:spacing w:val="-2"/>
          <w:sz w:val="20"/>
          <w:szCs w:val="20"/>
        </w:rPr>
        <w:t>R</w:t>
      </w:r>
      <w:r w:rsidR="003818DA" w:rsidRPr="00D93D87">
        <w:rPr>
          <w:spacing w:val="-2"/>
          <w:sz w:val="20"/>
          <w:szCs w:val="20"/>
        </w:rPr>
        <w:t xml:space="preserve">esidential </w:t>
      </w:r>
      <w:r w:rsidR="004920B4">
        <w:rPr>
          <w:spacing w:val="-2"/>
          <w:sz w:val="20"/>
          <w:szCs w:val="20"/>
        </w:rPr>
        <w:t xml:space="preserve">investment </w:t>
      </w:r>
      <w:r w:rsidR="003818DA" w:rsidRPr="00D93D87">
        <w:rPr>
          <w:spacing w:val="-2"/>
          <w:sz w:val="20"/>
          <w:szCs w:val="20"/>
        </w:rPr>
        <w:t>in the Territory ha</w:t>
      </w:r>
      <w:r w:rsidR="004920B4">
        <w:rPr>
          <w:spacing w:val="-2"/>
          <w:sz w:val="20"/>
          <w:szCs w:val="20"/>
        </w:rPr>
        <w:t>s</w:t>
      </w:r>
      <w:r w:rsidR="003818DA" w:rsidRPr="00D93D87">
        <w:rPr>
          <w:spacing w:val="-2"/>
          <w:sz w:val="20"/>
          <w:szCs w:val="20"/>
        </w:rPr>
        <w:t xml:space="preserve"> been weak for several years</w:t>
      </w:r>
      <w:r w:rsidR="00017158" w:rsidRPr="00D93D87">
        <w:rPr>
          <w:spacing w:val="-2"/>
          <w:sz w:val="20"/>
          <w:szCs w:val="20"/>
        </w:rPr>
        <w:t xml:space="preserve"> and </w:t>
      </w:r>
      <w:r w:rsidR="004920B4">
        <w:rPr>
          <w:spacing w:val="-2"/>
          <w:sz w:val="20"/>
          <w:szCs w:val="20"/>
        </w:rPr>
        <w:t xml:space="preserve">is contributing to constrained supply and low rental </w:t>
      </w:r>
      <w:r w:rsidR="00A5505C" w:rsidRPr="00D93D87">
        <w:rPr>
          <w:spacing w:val="-2"/>
          <w:sz w:val="20"/>
          <w:szCs w:val="20"/>
        </w:rPr>
        <w:t>vacanc</w:t>
      </w:r>
      <w:r w:rsidR="004920B4">
        <w:rPr>
          <w:spacing w:val="-2"/>
          <w:sz w:val="20"/>
          <w:szCs w:val="20"/>
        </w:rPr>
        <w:t xml:space="preserve">y rates (Chart 3). </w:t>
      </w:r>
      <w:r w:rsidR="00A76C6F">
        <w:rPr>
          <w:spacing w:val="-2"/>
          <w:sz w:val="20"/>
          <w:szCs w:val="20"/>
        </w:rPr>
        <w:t xml:space="preserve">The prospect of major projects </w:t>
      </w:r>
      <w:r w:rsidR="00BB483C">
        <w:rPr>
          <w:spacing w:val="-2"/>
          <w:sz w:val="20"/>
          <w:szCs w:val="20"/>
        </w:rPr>
        <w:t>proceeding,</w:t>
      </w:r>
      <w:r w:rsidR="00A76C6F">
        <w:rPr>
          <w:spacing w:val="-2"/>
          <w:sz w:val="20"/>
          <w:szCs w:val="20"/>
        </w:rPr>
        <w:t xml:space="preserve"> and defence relocations is increasing </w:t>
      </w:r>
      <w:r w:rsidR="00A76C6F" w:rsidRPr="00007761">
        <w:rPr>
          <w:spacing w:val="-4"/>
          <w:sz w:val="20"/>
          <w:szCs w:val="20"/>
        </w:rPr>
        <w:t xml:space="preserve">investor interest (Chart 4), and new </w:t>
      </w:r>
      <w:r w:rsidR="00007761" w:rsidRPr="00007761">
        <w:rPr>
          <w:spacing w:val="-4"/>
          <w:sz w:val="20"/>
          <w:szCs w:val="20"/>
        </w:rPr>
        <w:t>nation</w:t>
      </w:r>
      <w:r w:rsidR="00007761" w:rsidRPr="00007761">
        <w:rPr>
          <w:spacing w:val="-4"/>
          <w:sz w:val="20"/>
          <w:szCs w:val="20"/>
        </w:rPr>
        <w:noBreakHyphen/>
        <w:t xml:space="preserve">leading </w:t>
      </w:r>
      <w:r w:rsidR="003818DA" w:rsidRPr="00007761">
        <w:rPr>
          <w:spacing w:val="-4"/>
          <w:sz w:val="20"/>
          <w:szCs w:val="20"/>
        </w:rPr>
        <w:t xml:space="preserve">incentives </w:t>
      </w:r>
      <w:r w:rsidR="00A5505C" w:rsidRPr="00007761">
        <w:rPr>
          <w:spacing w:val="-4"/>
          <w:sz w:val="20"/>
          <w:szCs w:val="20"/>
        </w:rPr>
        <w:t xml:space="preserve">will </w:t>
      </w:r>
      <w:r w:rsidR="003818DA" w:rsidRPr="00007761">
        <w:rPr>
          <w:spacing w:val="-4"/>
          <w:sz w:val="20"/>
          <w:szCs w:val="20"/>
        </w:rPr>
        <w:t>support owner</w:t>
      </w:r>
      <w:r w:rsidR="003818DA" w:rsidRPr="00007761">
        <w:rPr>
          <w:spacing w:val="-4"/>
          <w:sz w:val="20"/>
          <w:szCs w:val="20"/>
        </w:rPr>
        <w:noBreakHyphen/>
        <w:t>occupiers and</w:t>
      </w:r>
      <w:r w:rsidR="00A5505C" w:rsidRPr="00007761">
        <w:rPr>
          <w:spacing w:val="-4"/>
          <w:sz w:val="20"/>
          <w:szCs w:val="20"/>
        </w:rPr>
        <w:t xml:space="preserve"> </w:t>
      </w:r>
      <w:r w:rsidR="00007761" w:rsidRPr="00007761">
        <w:rPr>
          <w:spacing w:val="-4"/>
          <w:sz w:val="20"/>
          <w:szCs w:val="20"/>
        </w:rPr>
        <w:t>much needed ‘</w:t>
      </w:r>
      <w:r w:rsidR="00A5505C" w:rsidRPr="00007761">
        <w:rPr>
          <w:spacing w:val="-4"/>
          <w:sz w:val="20"/>
          <w:szCs w:val="20"/>
        </w:rPr>
        <w:t>new builds’</w:t>
      </w:r>
      <w:r w:rsidR="00007761" w:rsidRPr="00007761">
        <w:rPr>
          <w:spacing w:val="-4"/>
          <w:sz w:val="20"/>
          <w:szCs w:val="20"/>
        </w:rPr>
        <w:t>.</w:t>
      </w:r>
    </w:p>
    <w:tbl>
      <w:tblPr>
        <w:tblStyle w:val="NTGtable1"/>
        <w:tblW w:w="10319" w:type="dxa"/>
        <w:jc w:val="center"/>
        <w:tblLayout w:type="fixed"/>
        <w:tblLook w:val="04A0" w:firstRow="1" w:lastRow="0" w:firstColumn="1" w:lastColumn="0" w:noHBand="0" w:noVBand="1"/>
      </w:tblPr>
      <w:tblGrid>
        <w:gridCol w:w="3514"/>
        <w:gridCol w:w="931"/>
        <w:gridCol w:w="1261"/>
        <w:gridCol w:w="1074"/>
        <w:gridCol w:w="1068"/>
        <w:gridCol w:w="1047"/>
        <w:gridCol w:w="1424"/>
      </w:tblGrid>
      <w:tr w:rsidR="00256555" w:rsidRPr="00C57C72" w14:paraId="3F6432C5" w14:textId="77777777" w:rsidTr="00134500">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100" w:firstRow="0" w:lastRow="0" w:firstColumn="1" w:lastColumn="0" w:oddVBand="0" w:evenVBand="0" w:oddHBand="0" w:evenHBand="0" w:firstRowFirstColumn="1" w:firstRowLastColumn="0" w:lastRowFirstColumn="0" w:lastRowLastColumn="0"/>
            <w:tcW w:w="3514" w:type="dxa"/>
            <w:vAlign w:val="center"/>
          </w:tcPr>
          <w:p w14:paraId="393413A7" w14:textId="77777777" w:rsidR="00256555" w:rsidRPr="00C57C72" w:rsidRDefault="00256555" w:rsidP="00256555">
            <w:pPr>
              <w:spacing w:before="0" w:after="0"/>
              <w:jc w:val="center"/>
              <w:rPr>
                <w:rFonts w:ascii="Calibri" w:hAnsi="Calibri"/>
                <w:sz w:val="18"/>
              </w:rPr>
            </w:pPr>
            <w:r w:rsidRPr="00C57C72">
              <w:rPr>
                <w:rFonts w:ascii="Calibri" w:hAnsi="Calibri"/>
                <w:sz w:val="18"/>
              </w:rPr>
              <w:t>Indicator</w:t>
            </w:r>
          </w:p>
        </w:tc>
        <w:tc>
          <w:tcPr>
            <w:tcW w:w="931" w:type="dxa"/>
            <w:vAlign w:val="center"/>
          </w:tcPr>
          <w:p w14:paraId="1DE2CEB4" w14:textId="77777777" w:rsidR="00256555" w:rsidRPr="00C57C72"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C57C72">
              <w:rPr>
                <w:rFonts w:ascii="Calibri" w:hAnsi="Calibri"/>
                <w:sz w:val="18"/>
              </w:rPr>
              <w:t>Most recent</w:t>
            </w:r>
          </w:p>
        </w:tc>
        <w:tc>
          <w:tcPr>
            <w:tcW w:w="1261" w:type="dxa"/>
            <w:vAlign w:val="center"/>
          </w:tcPr>
          <w:p w14:paraId="21208B7C" w14:textId="77777777" w:rsidR="00256555" w:rsidRPr="00C57C72"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C57C72">
              <w:rPr>
                <w:rFonts w:ascii="Calibri" w:hAnsi="Calibri"/>
                <w:sz w:val="18"/>
              </w:rPr>
              <w:t>Measure</w:t>
            </w:r>
          </w:p>
        </w:tc>
        <w:tc>
          <w:tcPr>
            <w:tcW w:w="1074" w:type="dxa"/>
            <w:vAlign w:val="center"/>
          </w:tcPr>
          <w:p w14:paraId="7893E172" w14:textId="77777777" w:rsidR="00256555" w:rsidRPr="00C57C72"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C57C72">
              <w:rPr>
                <w:rFonts w:ascii="Calibri" w:hAnsi="Calibri"/>
                <w:sz w:val="18"/>
              </w:rPr>
              <w:t>Period change</w:t>
            </w:r>
            <w:r w:rsidRPr="00C57C72">
              <w:rPr>
                <w:rFonts w:ascii="Calibri" w:hAnsi="Calibri" w:cs="Calibri"/>
                <w:sz w:val="18"/>
              </w:rPr>
              <w:t>¹</w:t>
            </w:r>
          </w:p>
        </w:tc>
        <w:tc>
          <w:tcPr>
            <w:tcW w:w="1068" w:type="dxa"/>
            <w:vAlign w:val="center"/>
          </w:tcPr>
          <w:p w14:paraId="5C3CC49A" w14:textId="77777777" w:rsidR="00256555" w:rsidRPr="00C57C72"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C57C72">
              <w:rPr>
                <w:rFonts w:ascii="Calibri" w:hAnsi="Calibri"/>
                <w:sz w:val="18"/>
              </w:rPr>
              <w:t>Annual change</w:t>
            </w:r>
            <w:r w:rsidRPr="00C57C72">
              <w:rPr>
                <w:rFonts w:ascii="Calibri" w:hAnsi="Calibri" w:cs="Calibri"/>
                <w:sz w:val="18"/>
                <w:vertAlign w:val="superscript"/>
              </w:rPr>
              <w:t>2</w:t>
            </w:r>
          </w:p>
        </w:tc>
        <w:tc>
          <w:tcPr>
            <w:tcW w:w="1047" w:type="dxa"/>
            <w:vAlign w:val="center"/>
          </w:tcPr>
          <w:p w14:paraId="224F4142" w14:textId="77777777" w:rsidR="00256555" w:rsidRPr="00C57C72"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C57C72">
              <w:rPr>
                <w:rFonts w:ascii="Calibri" w:hAnsi="Calibri"/>
                <w:sz w:val="18"/>
              </w:rPr>
              <w:t>Year on Year</w:t>
            </w:r>
            <w:r w:rsidRPr="00C57C72">
              <w:rPr>
                <w:rFonts w:ascii="Calibri" w:hAnsi="Calibri" w:cs="Calibri"/>
                <w:sz w:val="18"/>
                <w:vertAlign w:val="superscript"/>
              </w:rPr>
              <w:t>3</w:t>
            </w:r>
          </w:p>
        </w:tc>
        <w:tc>
          <w:tcPr>
            <w:tcW w:w="1424" w:type="dxa"/>
            <w:vAlign w:val="center"/>
          </w:tcPr>
          <w:p w14:paraId="55873760" w14:textId="77777777" w:rsidR="00256555" w:rsidRPr="00C57C72"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C57C72">
              <w:rPr>
                <w:rFonts w:ascii="Calibri" w:hAnsi="Calibri"/>
                <w:sz w:val="18"/>
              </w:rPr>
              <w:t>COVID period change</w:t>
            </w:r>
            <w:r w:rsidRPr="00C57C72">
              <w:rPr>
                <w:rFonts w:ascii="Calibri" w:hAnsi="Calibri"/>
                <w:sz w:val="18"/>
                <w:vertAlign w:val="superscript"/>
              </w:rPr>
              <w:t>4</w:t>
            </w:r>
          </w:p>
        </w:tc>
      </w:tr>
      <w:tr w:rsidR="00B243D8" w:rsidRPr="00C57C72" w14:paraId="7BE8A807"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D9D9D9" w:themeFill="background1" w:themeFillShade="D9"/>
            <w:vAlign w:val="center"/>
          </w:tcPr>
          <w:p w14:paraId="01FC81B1" w14:textId="77777777" w:rsidR="004F7E54" w:rsidRPr="00C57C72" w:rsidRDefault="004F7E54" w:rsidP="00256555">
            <w:pPr>
              <w:spacing w:before="0" w:after="0"/>
              <w:rPr>
                <w:rFonts w:ascii="Calibri" w:hAnsi="Calibri"/>
                <w:b/>
                <w:sz w:val="18"/>
              </w:rPr>
            </w:pPr>
            <w:r w:rsidRPr="00C57C72">
              <w:rPr>
                <w:rFonts w:ascii="Calibri" w:hAnsi="Calibri"/>
                <w:b/>
                <w:sz w:val="18"/>
              </w:rPr>
              <w:t>Economic Growth</w:t>
            </w:r>
          </w:p>
        </w:tc>
        <w:tc>
          <w:tcPr>
            <w:tcW w:w="931" w:type="dxa"/>
            <w:shd w:val="clear" w:color="auto" w:fill="D9D9D9" w:themeFill="background1" w:themeFillShade="D9"/>
          </w:tcPr>
          <w:p w14:paraId="4F0819C6" w14:textId="77777777" w:rsidR="004F7E54" w:rsidRPr="00C57C72" w:rsidRDefault="004F7E5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shd w:val="clear" w:color="auto" w:fill="D9D9D9" w:themeFill="background1" w:themeFillShade="D9"/>
          </w:tcPr>
          <w:p w14:paraId="04D19CCC" w14:textId="77777777" w:rsidR="004F7E54" w:rsidRPr="00C57C72" w:rsidRDefault="001E6821"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sidRPr="00C57C72">
              <w:rPr>
                <w:rFonts w:ascii="Calibri" w:hAnsi="Calibri" w:cs="Calibri"/>
                <w:b/>
                <w:color w:val="000000"/>
                <w:sz w:val="18"/>
              </w:rPr>
              <w:t>$B</w:t>
            </w:r>
          </w:p>
        </w:tc>
        <w:tc>
          <w:tcPr>
            <w:tcW w:w="1074" w:type="dxa"/>
            <w:shd w:val="clear" w:color="auto" w:fill="D9D9D9" w:themeFill="background1" w:themeFillShade="D9"/>
          </w:tcPr>
          <w:p w14:paraId="7878FCBF" w14:textId="77777777" w:rsidR="004F7E54" w:rsidRPr="00C57C72"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68" w:type="dxa"/>
            <w:shd w:val="clear" w:color="auto" w:fill="D9D9D9" w:themeFill="background1" w:themeFillShade="D9"/>
          </w:tcPr>
          <w:p w14:paraId="548525E5" w14:textId="77777777" w:rsidR="004F7E54" w:rsidRPr="00C57C72"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47" w:type="dxa"/>
            <w:shd w:val="clear" w:color="auto" w:fill="D9D9D9" w:themeFill="background1" w:themeFillShade="D9"/>
          </w:tcPr>
          <w:p w14:paraId="130B9B6F" w14:textId="77777777" w:rsidR="004F7E54" w:rsidRPr="00C57C72"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424" w:type="dxa"/>
            <w:shd w:val="clear" w:color="auto" w:fill="D9D9D9" w:themeFill="background1" w:themeFillShade="D9"/>
            <w:vAlign w:val="center"/>
          </w:tcPr>
          <w:p w14:paraId="3F56B19D" w14:textId="77777777" w:rsidR="004F7E54" w:rsidRPr="00C57C72"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r>
      <w:tr w:rsidR="00B243D8" w:rsidRPr="00C57C72" w14:paraId="54A9F9F0"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27830623" w14:textId="77777777" w:rsidR="00C54EB6" w:rsidRPr="00C57C72" w:rsidRDefault="00C54EB6"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State final demand (NT)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shd w:val="clear" w:color="auto" w:fill="auto"/>
            <w:vAlign w:val="center"/>
          </w:tcPr>
          <w:p w14:paraId="688F2E46" w14:textId="77777777" w:rsidR="00C54EB6" w:rsidRPr="00C57C72" w:rsidRDefault="00C660F8"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Jun-24</w:t>
            </w:r>
          </w:p>
        </w:tc>
        <w:tc>
          <w:tcPr>
            <w:tcW w:w="1261" w:type="dxa"/>
            <w:shd w:val="clear" w:color="auto" w:fill="auto"/>
            <w:vAlign w:val="center"/>
          </w:tcPr>
          <w:p w14:paraId="57EF3129" w14:textId="77777777" w:rsidR="00C54EB6" w:rsidRPr="00C57C72" w:rsidRDefault="00ED1EB8" w:rsidP="00C660F8">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7.</w:t>
            </w:r>
            <w:r w:rsidR="00C660F8" w:rsidRPr="00C57C72">
              <w:rPr>
                <w:rFonts w:ascii="Calibri" w:hAnsi="Calibri" w:cs="Calibri"/>
                <w:color w:val="000000"/>
                <w:sz w:val="18"/>
              </w:rPr>
              <w:t>928</w:t>
            </w:r>
          </w:p>
        </w:tc>
        <w:tc>
          <w:tcPr>
            <w:tcW w:w="1074" w:type="dxa"/>
            <w:shd w:val="clear" w:color="auto" w:fill="auto"/>
            <w:vAlign w:val="center"/>
          </w:tcPr>
          <w:p w14:paraId="0E3DC3CB" w14:textId="77777777" w:rsidR="00C54EB6" w:rsidRPr="00C57C72" w:rsidRDefault="00C660F8"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4.9</w:t>
            </w:r>
            <w:r w:rsidR="00CF1103" w:rsidRPr="00C57C72">
              <w:rPr>
                <w:rFonts w:ascii="Calibri" w:hAnsi="Calibri" w:cs="Calibri"/>
                <w:color w:val="000000"/>
                <w:sz w:val="18"/>
              </w:rPr>
              <w:t>%</w:t>
            </w:r>
          </w:p>
        </w:tc>
        <w:tc>
          <w:tcPr>
            <w:tcW w:w="1068" w:type="dxa"/>
            <w:shd w:val="clear" w:color="auto" w:fill="auto"/>
            <w:vAlign w:val="center"/>
          </w:tcPr>
          <w:p w14:paraId="728D0AAD" w14:textId="77777777" w:rsidR="00C54EB6" w:rsidRPr="00C57C72" w:rsidRDefault="00C660F8" w:rsidP="00050F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8.1</w:t>
            </w:r>
            <w:r w:rsidR="00CF1103" w:rsidRPr="00C57C72">
              <w:rPr>
                <w:rFonts w:ascii="Calibri" w:hAnsi="Calibri" w:cs="Calibri"/>
                <w:color w:val="000000"/>
                <w:sz w:val="18"/>
              </w:rPr>
              <w:t>%</w:t>
            </w:r>
          </w:p>
        </w:tc>
        <w:tc>
          <w:tcPr>
            <w:tcW w:w="1047" w:type="dxa"/>
            <w:shd w:val="clear" w:color="auto" w:fill="auto"/>
            <w:vAlign w:val="center"/>
          </w:tcPr>
          <w:p w14:paraId="27DF7713" w14:textId="77777777" w:rsidR="00C54EB6" w:rsidRPr="00C57C72" w:rsidRDefault="00C660F8" w:rsidP="00050F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4.1</w:t>
            </w:r>
            <w:r w:rsidR="00E00EC5" w:rsidRPr="00C57C72">
              <w:rPr>
                <w:rFonts w:ascii="Calibri" w:hAnsi="Calibri" w:cs="Calibri"/>
                <w:color w:val="000000"/>
                <w:sz w:val="18"/>
              </w:rPr>
              <w:t>%</w:t>
            </w:r>
          </w:p>
        </w:tc>
        <w:tc>
          <w:tcPr>
            <w:tcW w:w="1424" w:type="dxa"/>
            <w:shd w:val="clear" w:color="auto" w:fill="auto"/>
            <w:vAlign w:val="center"/>
          </w:tcPr>
          <w:p w14:paraId="42E7E0DB" w14:textId="77777777" w:rsidR="00C54EB6" w:rsidRPr="00C57C72" w:rsidRDefault="00050FCC" w:rsidP="00C660F8">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C660F8" w:rsidRPr="00C57C72">
              <w:rPr>
                <w:rFonts w:ascii="Calibri" w:hAnsi="Calibri" w:cs="Calibri"/>
                <w:color w:val="000000"/>
                <w:sz w:val="18"/>
              </w:rPr>
              <w:t>9</w:t>
            </w:r>
            <w:r w:rsidRPr="00C57C72">
              <w:rPr>
                <w:rFonts w:ascii="Calibri" w:hAnsi="Calibri" w:cs="Calibri"/>
                <w:color w:val="000000"/>
                <w:sz w:val="18"/>
              </w:rPr>
              <w:t>.</w:t>
            </w:r>
            <w:r w:rsidR="00C660F8" w:rsidRPr="00C57C72">
              <w:rPr>
                <w:rFonts w:ascii="Calibri" w:hAnsi="Calibri" w:cs="Calibri"/>
                <w:color w:val="000000"/>
                <w:sz w:val="18"/>
              </w:rPr>
              <w:t>8</w:t>
            </w:r>
            <w:r w:rsidR="00CF1103" w:rsidRPr="00C57C72">
              <w:rPr>
                <w:rFonts w:ascii="Calibri" w:hAnsi="Calibri" w:cs="Calibri"/>
                <w:color w:val="000000"/>
                <w:sz w:val="18"/>
              </w:rPr>
              <w:t>%</w:t>
            </w:r>
          </w:p>
        </w:tc>
      </w:tr>
      <w:tr w:rsidR="00797CA2" w:rsidRPr="00C57C72" w14:paraId="0F94AC7C"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F2F2F2" w:themeFill="background1" w:themeFillShade="F2"/>
            <w:vAlign w:val="center"/>
          </w:tcPr>
          <w:p w14:paraId="17E657DD" w14:textId="77777777" w:rsidR="00DC1968" w:rsidRPr="00C57C72" w:rsidRDefault="00DC1968"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ab/>
              <w:t>Consumption</w:t>
            </w:r>
          </w:p>
        </w:tc>
        <w:tc>
          <w:tcPr>
            <w:tcW w:w="931" w:type="dxa"/>
            <w:shd w:val="clear" w:color="auto" w:fill="F2F2F2" w:themeFill="background1" w:themeFillShade="F2"/>
            <w:vAlign w:val="center"/>
          </w:tcPr>
          <w:p w14:paraId="7AC56D6F" w14:textId="77777777" w:rsidR="00DC1968" w:rsidRPr="00C57C72" w:rsidRDefault="00DC196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shd w:val="clear" w:color="auto" w:fill="F2F2F2" w:themeFill="background1" w:themeFillShade="F2"/>
            <w:vAlign w:val="center"/>
          </w:tcPr>
          <w:p w14:paraId="0304255A" w14:textId="77777777" w:rsidR="00DC1968" w:rsidRPr="00C57C72" w:rsidDel="001E6821" w:rsidRDefault="00050FCC" w:rsidP="00C660F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5.</w:t>
            </w:r>
            <w:r w:rsidR="00C660F8" w:rsidRPr="00C57C72">
              <w:rPr>
                <w:rFonts w:ascii="Calibri" w:hAnsi="Calibri" w:cs="Calibri"/>
                <w:color w:val="000000"/>
                <w:sz w:val="18"/>
              </w:rPr>
              <w:t>725</w:t>
            </w:r>
          </w:p>
        </w:tc>
        <w:tc>
          <w:tcPr>
            <w:tcW w:w="1074" w:type="dxa"/>
            <w:shd w:val="clear" w:color="auto" w:fill="F2F2F2" w:themeFill="background1" w:themeFillShade="F2"/>
            <w:vAlign w:val="center"/>
          </w:tcPr>
          <w:p w14:paraId="5119A212" w14:textId="77777777" w:rsidR="00DC1968" w:rsidRPr="00C57C72" w:rsidRDefault="00C660F8"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0.3</w:t>
            </w:r>
            <w:r w:rsidR="00CF1103" w:rsidRPr="00C57C72">
              <w:rPr>
                <w:rFonts w:ascii="Calibri" w:hAnsi="Calibri" w:cs="Calibri"/>
                <w:color w:val="000000"/>
                <w:sz w:val="18"/>
              </w:rPr>
              <w:t>%</w:t>
            </w:r>
          </w:p>
        </w:tc>
        <w:tc>
          <w:tcPr>
            <w:tcW w:w="1068" w:type="dxa"/>
            <w:shd w:val="clear" w:color="auto" w:fill="F2F2F2" w:themeFill="background1" w:themeFillShade="F2"/>
            <w:vAlign w:val="center"/>
          </w:tcPr>
          <w:p w14:paraId="5F6B651B" w14:textId="77777777" w:rsidR="00DC1968" w:rsidRPr="00C57C72" w:rsidRDefault="00C660F8"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2.8</w:t>
            </w:r>
            <w:r w:rsidR="00CF1103" w:rsidRPr="00C57C72">
              <w:rPr>
                <w:rFonts w:ascii="Calibri" w:hAnsi="Calibri" w:cs="Calibri"/>
                <w:color w:val="000000"/>
                <w:sz w:val="18"/>
              </w:rPr>
              <w:t>%</w:t>
            </w:r>
          </w:p>
        </w:tc>
        <w:tc>
          <w:tcPr>
            <w:tcW w:w="1047" w:type="dxa"/>
            <w:shd w:val="clear" w:color="auto" w:fill="F2F2F2" w:themeFill="background1" w:themeFillShade="F2"/>
            <w:vAlign w:val="center"/>
          </w:tcPr>
          <w:p w14:paraId="3612A21D" w14:textId="77777777" w:rsidR="00DC1968" w:rsidRPr="00C57C72" w:rsidRDefault="003F302E" w:rsidP="00C660F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w:t>
            </w:r>
            <w:r w:rsidR="00C660F8" w:rsidRPr="00C57C72">
              <w:rPr>
                <w:rFonts w:ascii="Calibri" w:hAnsi="Calibri" w:cs="Calibri"/>
                <w:color w:val="000000"/>
                <w:sz w:val="18"/>
              </w:rPr>
              <w:t>5</w:t>
            </w:r>
            <w:r w:rsidR="00CF1103" w:rsidRPr="00C57C72">
              <w:rPr>
                <w:rFonts w:ascii="Calibri" w:hAnsi="Calibri" w:cs="Calibri"/>
                <w:color w:val="000000"/>
                <w:sz w:val="18"/>
              </w:rPr>
              <w:t>%</w:t>
            </w:r>
          </w:p>
        </w:tc>
        <w:tc>
          <w:tcPr>
            <w:tcW w:w="1424" w:type="dxa"/>
            <w:shd w:val="clear" w:color="auto" w:fill="F2F2F2" w:themeFill="background1" w:themeFillShade="F2"/>
            <w:vAlign w:val="center"/>
          </w:tcPr>
          <w:p w14:paraId="03E1FC32" w14:textId="77777777" w:rsidR="00DC1968" w:rsidRPr="00C57C72" w:rsidRDefault="00C660F8" w:rsidP="003F302E">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11.6</w:t>
            </w:r>
            <w:r w:rsidR="00CF1103" w:rsidRPr="00C57C72">
              <w:rPr>
                <w:rFonts w:ascii="Calibri" w:hAnsi="Calibri" w:cs="Calibri"/>
                <w:color w:val="000000"/>
                <w:sz w:val="18"/>
              </w:rPr>
              <w:t>%</w:t>
            </w:r>
          </w:p>
        </w:tc>
      </w:tr>
      <w:tr w:rsidR="00797CA2" w:rsidRPr="00C57C72" w14:paraId="4023B03B"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F2F2F2" w:themeFill="background1" w:themeFillShade="F2"/>
            <w:vAlign w:val="center"/>
          </w:tcPr>
          <w:p w14:paraId="55A9CBDD" w14:textId="77777777" w:rsidR="001E6821" w:rsidRPr="00C57C72" w:rsidRDefault="00DC1968"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ab/>
              <w:t>Investment</w:t>
            </w:r>
          </w:p>
        </w:tc>
        <w:tc>
          <w:tcPr>
            <w:tcW w:w="931" w:type="dxa"/>
            <w:shd w:val="clear" w:color="auto" w:fill="F2F2F2" w:themeFill="background1" w:themeFillShade="F2"/>
            <w:vAlign w:val="center"/>
          </w:tcPr>
          <w:p w14:paraId="6DFECDAD" w14:textId="77777777" w:rsidR="001E6821" w:rsidRPr="00C57C72" w:rsidRDefault="001E6821"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261" w:type="dxa"/>
            <w:shd w:val="clear" w:color="auto" w:fill="F2F2F2" w:themeFill="background1" w:themeFillShade="F2"/>
            <w:vAlign w:val="center"/>
          </w:tcPr>
          <w:p w14:paraId="6325515E" w14:textId="77777777" w:rsidR="001E6821" w:rsidRPr="00C57C72" w:rsidDel="001E6821" w:rsidRDefault="00C660F8" w:rsidP="003F302E">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2.202</w:t>
            </w:r>
          </w:p>
        </w:tc>
        <w:tc>
          <w:tcPr>
            <w:tcW w:w="1074" w:type="dxa"/>
            <w:shd w:val="clear" w:color="auto" w:fill="F2F2F2" w:themeFill="background1" w:themeFillShade="F2"/>
            <w:vAlign w:val="center"/>
          </w:tcPr>
          <w:p w14:paraId="29AF762A" w14:textId="77777777" w:rsidR="001E6821" w:rsidRPr="00C57C72" w:rsidRDefault="00C660F8"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19</w:t>
            </w:r>
            <w:r w:rsidR="00CF1103" w:rsidRPr="00C57C72">
              <w:rPr>
                <w:rFonts w:ascii="Calibri" w:hAnsi="Calibri" w:cs="Calibri"/>
                <w:color w:val="000000"/>
                <w:sz w:val="18"/>
              </w:rPr>
              <w:t>%</w:t>
            </w:r>
          </w:p>
        </w:tc>
        <w:tc>
          <w:tcPr>
            <w:tcW w:w="1068" w:type="dxa"/>
            <w:shd w:val="clear" w:color="auto" w:fill="F2F2F2" w:themeFill="background1" w:themeFillShade="F2"/>
            <w:vAlign w:val="center"/>
          </w:tcPr>
          <w:p w14:paraId="4B54FC21" w14:textId="77777777" w:rsidR="001E6821" w:rsidRPr="00C57C72" w:rsidRDefault="00C660F8"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24.9</w:t>
            </w:r>
            <w:r w:rsidR="00CF1103" w:rsidRPr="00C57C72">
              <w:rPr>
                <w:rFonts w:ascii="Calibri" w:hAnsi="Calibri" w:cs="Calibri"/>
                <w:color w:val="000000"/>
                <w:sz w:val="18"/>
              </w:rPr>
              <w:t>%</w:t>
            </w:r>
          </w:p>
        </w:tc>
        <w:tc>
          <w:tcPr>
            <w:tcW w:w="1047" w:type="dxa"/>
            <w:shd w:val="clear" w:color="auto" w:fill="F2F2F2" w:themeFill="background1" w:themeFillShade="F2"/>
            <w:vAlign w:val="center"/>
          </w:tcPr>
          <w:p w14:paraId="165953C9" w14:textId="77777777" w:rsidR="001E6821" w:rsidRPr="00C57C72" w:rsidRDefault="00C660F8"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8.7</w:t>
            </w:r>
            <w:r w:rsidR="00CF1103" w:rsidRPr="00C57C72">
              <w:rPr>
                <w:rFonts w:ascii="Calibri" w:hAnsi="Calibri" w:cs="Calibri"/>
                <w:color w:val="000000"/>
                <w:sz w:val="18"/>
              </w:rPr>
              <w:t>%</w:t>
            </w:r>
          </w:p>
        </w:tc>
        <w:tc>
          <w:tcPr>
            <w:tcW w:w="1424" w:type="dxa"/>
            <w:shd w:val="clear" w:color="auto" w:fill="F2F2F2" w:themeFill="background1" w:themeFillShade="F2"/>
            <w:vAlign w:val="center"/>
          </w:tcPr>
          <w:p w14:paraId="7BEFF8AB" w14:textId="77777777" w:rsidR="001E6821" w:rsidRPr="00C57C72" w:rsidRDefault="00C660F8" w:rsidP="003F302E">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47.6</w:t>
            </w:r>
            <w:r w:rsidR="00CF1103" w:rsidRPr="00C57C72">
              <w:rPr>
                <w:rFonts w:ascii="Calibri" w:hAnsi="Calibri" w:cs="Calibri"/>
                <w:color w:val="000000"/>
                <w:sz w:val="18"/>
              </w:rPr>
              <w:t>%</w:t>
            </w:r>
          </w:p>
        </w:tc>
      </w:tr>
      <w:tr w:rsidR="00B243D8" w:rsidRPr="00C57C72" w14:paraId="0DC17362"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342CA7DE" w14:textId="77777777" w:rsidR="00C54EB6" w:rsidRPr="00C57C72" w:rsidRDefault="00C54EB6"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Domestic final demand (Aus)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vAlign w:val="center"/>
          </w:tcPr>
          <w:p w14:paraId="3030C0B9" w14:textId="77777777" w:rsidR="00C54EB6" w:rsidRPr="00C57C72" w:rsidRDefault="00C660F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Jun</w:t>
            </w:r>
            <w:r w:rsidR="0038654C" w:rsidRPr="00C57C72">
              <w:rPr>
                <w:rFonts w:ascii="Calibri" w:hAnsi="Calibri" w:cs="Calibri"/>
                <w:color w:val="000000"/>
                <w:sz w:val="18"/>
              </w:rPr>
              <w:t>-24</w:t>
            </w:r>
          </w:p>
        </w:tc>
        <w:tc>
          <w:tcPr>
            <w:tcW w:w="1261" w:type="dxa"/>
            <w:vAlign w:val="center"/>
          </w:tcPr>
          <w:p w14:paraId="595E4136" w14:textId="77777777" w:rsidR="00C54EB6" w:rsidRPr="00C57C72" w:rsidRDefault="003F302E" w:rsidP="00C660F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58</w:t>
            </w:r>
            <w:r w:rsidR="00C660F8" w:rsidRPr="00C57C72">
              <w:rPr>
                <w:rFonts w:ascii="Calibri" w:hAnsi="Calibri" w:cs="Calibri"/>
                <w:color w:val="000000"/>
                <w:sz w:val="18"/>
              </w:rPr>
              <w:t>5.365</w:t>
            </w:r>
          </w:p>
        </w:tc>
        <w:tc>
          <w:tcPr>
            <w:tcW w:w="1074" w:type="dxa"/>
            <w:vAlign w:val="center"/>
          </w:tcPr>
          <w:p w14:paraId="0FF8A3D0" w14:textId="77777777" w:rsidR="00C54EB6" w:rsidRPr="00C57C72" w:rsidRDefault="003F302E"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0.2</w:t>
            </w:r>
            <w:r w:rsidR="00CF1103" w:rsidRPr="00C57C72">
              <w:rPr>
                <w:rFonts w:ascii="Calibri" w:hAnsi="Calibri" w:cs="Calibri"/>
                <w:color w:val="000000"/>
                <w:sz w:val="18"/>
              </w:rPr>
              <w:t>%</w:t>
            </w:r>
          </w:p>
        </w:tc>
        <w:tc>
          <w:tcPr>
            <w:tcW w:w="1068" w:type="dxa"/>
            <w:vAlign w:val="center"/>
          </w:tcPr>
          <w:p w14:paraId="50B12B51" w14:textId="77777777" w:rsidR="00C54EB6" w:rsidRPr="00C57C72" w:rsidRDefault="00C660F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1.5</w:t>
            </w:r>
            <w:r w:rsidR="00CF1103" w:rsidRPr="00C57C72">
              <w:rPr>
                <w:rFonts w:ascii="Calibri" w:hAnsi="Calibri" w:cs="Calibri"/>
                <w:color w:val="000000"/>
                <w:sz w:val="18"/>
              </w:rPr>
              <w:t>%</w:t>
            </w:r>
          </w:p>
        </w:tc>
        <w:tc>
          <w:tcPr>
            <w:tcW w:w="1047" w:type="dxa"/>
            <w:vAlign w:val="center"/>
          </w:tcPr>
          <w:p w14:paraId="37D7AA94" w14:textId="77777777" w:rsidR="00C54EB6" w:rsidRPr="00C57C72" w:rsidRDefault="003F302E" w:rsidP="00C660F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w:t>
            </w:r>
            <w:r w:rsidR="00C660F8" w:rsidRPr="00C57C72">
              <w:rPr>
                <w:rFonts w:ascii="Calibri" w:hAnsi="Calibri" w:cs="Calibri"/>
                <w:color w:val="000000"/>
                <w:sz w:val="18"/>
              </w:rPr>
              <w:t>4</w:t>
            </w:r>
            <w:r w:rsidR="00CF1103" w:rsidRPr="00C57C72">
              <w:rPr>
                <w:rFonts w:ascii="Calibri" w:hAnsi="Calibri" w:cs="Calibri"/>
                <w:color w:val="000000"/>
                <w:sz w:val="18"/>
              </w:rPr>
              <w:t>%</w:t>
            </w:r>
          </w:p>
        </w:tc>
        <w:tc>
          <w:tcPr>
            <w:tcW w:w="1424" w:type="dxa"/>
            <w:vAlign w:val="center"/>
          </w:tcPr>
          <w:p w14:paraId="67B7B5AC" w14:textId="77777777" w:rsidR="00C54EB6" w:rsidRPr="00C57C72" w:rsidRDefault="00C660F8" w:rsidP="003F302E">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14.0</w:t>
            </w:r>
            <w:r w:rsidR="00CF1103" w:rsidRPr="00C57C72">
              <w:rPr>
                <w:rFonts w:ascii="Calibri" w:hAnsi="Calibri" w:cs="Calibri"/>
                <w:color w:val="000000"/>
                <w:sz w:val="18"/>
              </w:rPr>
              <w:t>%</w:t>
            </w:r>
          </w:p>
        </w:tc>
      </w:tr>
      <w:tr w:rsidR="00797CA2" w:rsidRPr="00C57C72" w14:paraId="1B29A692"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F2F2F2" w:themeFill="background1" w:themeFillShade="F2"/>
            <w:vAlign w:val="center"/>
          </w:tcPr>
          <w:p w14:paraId="51743FA8" w14:textId="77777777" w:rsidR="00DC1968" w:rsidRPr="00C57C72" w:rsidRDefault="00DC1968"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ab/>
              <w:t>Consumption</w:t>
            </w:r>
          </w:p>
        </w:tc>
        <w:tc>
          <w:tcPr>
            <w:tcW w:w="931" w:type="dxa"/>
            <w:shd w:val="clear" w:color="auto" w:fill="F2F2F2" w:themeFill="background1" w:themeFillShade="F2"/>
            <w:vAlign w:val="center"/>
          </w:tcPr>
          <w:p w14:paraId="73BAEDB0" w14:textId="77777777" w:rsidR="00DC1968" w:rsidRPr="00C57C72" w:rsidRDefault="00DC1968"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261" w:type="dxa"/>
            <w:shd w:val="clear" w:color="auto" w:fill="F2F2F2" w:themeFill="background1" w:themeFillShade="F2"/>
            <w:vAlign w:val="center"/>
          </w:tcPr>
          <w:p w14:paraId="653D7B16" w14:textId="77777777" w:rsidR="00DC1968" w:rsidRPr="00C57C72" w:rsidDel="001E6821" w:rsidRDefault="003F302E" w:rsidP="00C660F8">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44</w:t>
            </w:r>
            <w:r w:rsidR="00C660F8" w:rsidRPr="00C57C72">
              <w:rPr>
                <w:rFonts w:ascii="Calibri" w:hAnsi="Calibri" w:cs="Calibri"/>
                <w:color w:val="000000"/>
                <w:sz w:val="18"/>
              </w:rPr>
              <w:t>2</w:t>
            </w:r>
            <w:r w:rsidRPr="00C57C72">
              <w:rPr>
                <w:rFonts w:ascii="Calibri" w:hAnsi="Calibri" w:cs="Calibri"/>
                <w:color w:val="000000"/>
                <w:sz w:val="18"/>
              </w:rPr>
              <w:t>.</w:t>
            </w:r>
            <w:r w:rsidR="00C660F8" w:rsidRPr="00C57C72">
              <w:rPr>
                <w:rFonts w:ascii="Calibri" w:hAnsi="Calibri" w:cs="Calibri"/>
                <w:color w:val="000000"/>
                <w:sz w:val="18"/>
              </w:rPr>
              <w:t>182</w:t>
            </w:r>
          </w:p>
        </w:tc>
        <w:tc>
          <w:tcPr>
            <w:tcW w:w="1074" w:type="dxa"/>
            <w:shd w:val="clear" w:color="auto" w:fill="F2F2F2" w:themeFill="background1" w:themeFillShade="F2"/>
            <w:vAlign w:val="center"/>
          </w:tcPr>
          <w:p w14:paraId="02A7E877" w14:textId="77777777" w:rsidR="00DC1968" w:rsidRPr="00C57C72" w:rsidRDefault="003F302E" w:rsidP="00C660F8">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C660F8" w:rsidRPr="00C57C72">
              <w:rPr>
                <w:rFonts w:ascii="Calibri" w:hAnsi="Calibri" w:cs="Calibri"/>
                <w:color w:val="000000"/>
                <w:sz w:val="18"/>
              </w:rPr>
              <w:t>3</w:t>
            </w:r>
            <w:r w:rsidR="00CF1103" w:rsidRPr="00C57C72">
              <w:rPr>
                <w:rFonts w:ascii="Calibri" w:hAnsi="Calibri" w:cs="Calibri"/>
                <w:color w:val="000000"/>
                <w:sz w:val="18"/>
              </w:rPr>
              <w:t>%</w:t>
            </w:r>
          </w:p>
        </w:tc>
        <w:tc>
          <w:tcPr>
            <w:tcW w:w="1068" w:type="dxa"/>
            <w:shd w:val="clear" w:color="auto" w:fill="F2F2F2" w:themeFill="background1" w:themeFillShade="F2"/>
            <w:vAlign w:val="center"/>
          </w:tcPr>
          <w:p w14:paraId="7E8DDF2A" w14:textId="77777777" w:rsidR="00DC1968" w:rsidRPr="00C57C72" w:rsidRDefault="00C660F8"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1.8</w:t>
            </w:r>
            <w:r w:rsidR="00CF1103" w:rsidRPr="00C57C72">
              <w:rPr>
                <w:rFonts w:ascii="Calibri" w:hAnsi="Calibri" w:cs="Calibri"/>
                <w:color w:val="000000"/>
                <w:sz w:val="18"/>
              </w:rPr>
              <w:t>%</w:t>
            </w:r>
          </w:p>
        </w:tc>
        <w:tc>
          <w:tcPr>
            <w:tcW w:w="1047" w:type="dxa"/>
            <w:shd w:val="clear" w:color="auto" w:fill="F2F2F2" w:themeFill="background1" w:themeFillShade="F2"/>
            <w:vAlign w:val="center"/>
          </w:tcPr>
          <w:p w14:paraId="23B74878" w14:textId="77777777" w:rsidR="00DC1968" w:rsidRPr="00C57C72" w:rsidRDefault="003F302E" w:rsidP="00C660F8">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C660F8" w:rsidRPr="00C57C72">
              <w:rPr>
                <w:rFonts w:ascii="Calibri" w:hAnsi="Calibri" w:cs="Calibri"/>
                <w:color w:val="000000"/>
                <w:sz w:val="18"/>
              </w:rPr>
              <w:t>8</w:t>
            </w:r>
            <w:r w:rsidR="00CF1103" w:rsidRPr="00C57C72">
              <w:rPr>
                <w:rFonts w:ascii="Calibri" w:hAnsi="Calibri" w:cs="Calibri"/>
                <w:color w:val="000000"/>
                <w:sz w:val="18"/>
              </w:rPr>
              <w:t>%</w:t>
            </w:r>
          </w:p>
        </w:tc>
        <w:tc>
          <w:tcPr>
            <w:tcW w:w="1424" w:type="dxa"/>
            <w:shd w:val="clear" w:color="auto" w:fill="F2F2F2" w:themeFill="background1" w:themeFillShade="F2"/>
            <w:vAlign w:val="center"/>
          </w:tcPr>
          <w:p w14:paraId="4963F7E3" w14:textId="77777777" w:rsidR="00DC1968" w:rsidRPr="00C57C72" w:rsidRDefault="003F302E" w:rsidP="00C660F8">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12.</w:t>
            </w:r>
            <w:r w:rsidR="00C660F8" w:rsidRPr="00C57C72">
              <w:rPr>
                <w:rFonts w:ascii="Calibri" w:hAnsi="Calibri" w:cs="Calibri"/>
                <w:color w:val="000000"/>
                <w:sz w:val="18"/>
              </w:rPr>
              <w:t>9</w:t>
            </w:r>
            <w:r w:rsidR="00CF1103" w:rsidRPr="00C57C72">
              <w:rPr>
                <w:rFonts w:ascii="Calibri" w:hAnsi="Calibri" w:cs="Calibri"/>
                <w:color w:val="000000"/>
                <w:sz w:val="18"/>
              </w:rPr>
              <w:t>%</w:t>
            </w:r>
          </w:p>
        </w:tc>
      </w:tr>
      <w:tr w:rsidR="00DC1968" w:rsidRPr="00C57C72" w14:paraId="32E6E0B2"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F2F2F2" w:themeFill="background1" w:themeFillShade="F2"/>
            <w:vAlign w:val="center"/>
          </w:tcPr>
          <w:p w14:paraId="27E7E01E" w14:textId="77777777" w:rsidR="00DC1968" w:rsidRPr="00C57C72" w:rsidRDefault="00DC1968"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ab/>
              <w:t>Investment</w:t>
            </w:r>
          </w:p>
        </w:tc>
        <w:tc>
          <w:tcPr>
            <w:tcW w:w="931" w:type="dxa"/>
            <w:shd w:val="clear" w:color="auto" w:fill="F2F2F2" w:themeFill="background1" w:themeFillShade="F2"/>
            <w:vAlign w:val="center"/>
          </w:tcPr>
          <w:p w14:paraId="058DB7C4" w14:textId="77777777" w:rsidR="00DC1968" w:rsidRPr="00C57C72" w:rsidRDefault="00DC196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shd w:val="clear" w:color="auto" w:fill="F2F2F2" w:themeFill="background1" w:themeFillShade="F2"/>
            <w:vAlign w:val="center"/>
          </w:tcPr>
          <w:p w14:paraId="28CF9E04" w14:textId="77777777" w:rsidR="00DC1968" w:rsidRPr="00C57C72" w:rsidDel="001E6821" w:rsidRDefault="003F302E" w:rsidP="00C660F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14</w:t>
            </w:r>
            <w:r w:rsidR="00C660F8" w:rsidRPr="00C57C72">
              <w:rPr>
                <w:rFonts w:ascii="Calibri" w:hAnsi="Calibri" w:cs="Calibri"/>
                <w:color w:val="000000"/>
                <w:sz w:val="18"/>
              </w:rPr>
              <w:t>3</w:t>
            </w:r>
            <w:r w:rsidRPr="00C57C72">
              <w:rPr>
                <w:rFonts w:ascii="Calibri" w:hAnsi="Calibri" w:cs="Calibri"/>
                <w:color w:val="000000"/>
                <w:sz w:val="18"/>
              </w:rPr>
              <w:t>.</w:t>
            </w:r>
            <w:r w:rsidR="00C660F8" w:rsidRPr="00C57C72">
              <w:rPr>
                <w:rFonts w:ascii="Calibri" w:hAnsi="Calibri" w:cs="Calibri"/>
                <w:color w:val="000000"/>
                <w:sz w:val="18"/>
              </w:rPr>
              <w:t>183</w:t>
            </w:r>
          </w:p>
        </w:tc>
        <w:tc>
          <w:tcPr>
            <w:tcW w:w="1074" w:type="dxa"/>
            <w:shd w:val="clear" w:color="auto" w:fill="F2F2F2" w:themeFill="background1" w:themeFillShade="F2"/>
            <w:vAlign w:val="center"/>
          </w:tcPr>
          <w:p w14:paraId="3FEDC1B1" w14:textId="77777777" w:rsidR="00DC1968" w:rsidRPr="00C57C72" w:rsidRDefault="003F302E" w:rsidP="00C660F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C660F8" w:rsidRPr="00C57C72">
              <w:rPr>
                <w:rFonts w:ascii="Calibri" w:hAnsi="Calibri" w:cs="Calibri"/>
                <w:color w:val="000000"/>
                <w:sz w:val="18"/>
              </w:rPr>
              <w:t>1</w:t>
            </w:r>
            <w:r w:rsidR="00CF1103" w:rsidRPr="00C57C72">
              <w:rPr>
                <w:rFonts w:ascii="Calibri" w:hAnsi="Calibri" w:cs="Calibri"/>
                <w:color w:val="000000"/>
                <w:sz w:val="18"/>
              </w:rPr>
              <w:t>%</w:t>
            </w:r>
          </w:p>
        </w:tc>
        <w:tc>
          <w:tcPr>
            <w:tcW w:w="1068" w:type="dxa"/>
            <w:shd w:val="clear" w:color="auto" w:fill="F2F2F2" w:themeFill="background1" w:themeFillShade="F2"/>
            <w:vAlign w:val="center"/>
          </w:tcPr>
          <w:p w14:paraId="1F2C6CA8" w14:textId="77777777" w:rsidR="00DC1968" w:rsidRPr="00C57C72" w:rsidRDefault="00C660F8"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0.6</w:t>
            </w:r>
            <w:r w:rsidR="00CF1103" w:rsidRPr="00C57C72">
              <w:rPr>
                <w:rFonts w:ascii="Calibri" w:hAnsi="Calibri" w:cs="Calibri"/>
                <w:color w:val="000000"/>
                <w:sz w:val="18"/>
              </w:rPr>
              <w:t>%</w:t>
            </w:r>
          </w:p>
        </w:tc>
        <w:tc>
          <w:tcPr>
            <w:tcW w:w="1047" w:type="dxa"/>
            <w:shd w:val="clear" w:color="auto" w:fill="F2F2F2" w:themeFill="background1" w:themeFillShade="F2"/>
            <w:vAlign w:val="center"/>
          </w:tcPr>
          <w:p w14:paraId="06513C35" w14:textId="77777777" w:rsidR="00DC1968" w:rsidRPr="00C57C72" w:rsidRDefault="00C660F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4.1</w:t>
            </w:r>
            <w:r w:rsidR="00CF1103" w:rsidRPr="00C57C72">
              <w:rPr>
                <w:rFonts w:ascii="Calibri" w:hAnsi="Calibri" w:cs="Calibri"/>
                <w:color w:val="000000"/>
                <w:sz w:val="18"/>
              </w:rPr>
              <w:t>%</w:t>
            </w:r>
          </w:p>
        </w:tc>
        <w:tc>
          <w:tcPr>
            <w:tcW w:w="1424" w:type="dxa"/>
            <w:shd w:val="clear" w:color="auto" w:fill="F2F2F2" w:themeFill="background1" w:themeFillShade="F2"/>
            <w:vAlign w:val="center"/>
          </w:tcPr>
          <w:p w14:paraId="757F6231" w14:textId="77777777" w:rsidR="00DC1968" w:rsidRPr="00C57C72" w:rsidRDefault="003F302E" w:rsidP="00C660F8">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17.</w:t>
            </w:r>
            <w:r w:rsidR="00C660F8" w:rsidRPr="00C57C72">
              <w:rPr>
                <w:rFonts w:ascii="Calibri" w:hAnsi="Calibri" w:cs="Calibri"/>
                <w:color w:val="000000"/>
                <w:sz w:val="18"/>
              </w:rPr>
              <w:t>6</w:t>
            </w:r>
            <w:r w:rsidR="00CF1103" w:rsidRPr="00C57C72">
              <w:rPr>
                <w:rFonts w:ascii="Calibri" w:hAnsi="Calibri" w:cs="Calibri"/>
                <w:color w:val="000000"/>
                <w:sz w:val="18"/>
              </w:rPr>
              <w:t>%</w:t>
            </w:r>
          </w:p>
        </w:tc>
      </w:tr>
      <w:tr w:rsidR="00B243D8" w:rsidRPr="00C57C72" w14:paraId="0145EC09"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5E46DFE8" w14:textId="77777777" w:rsidR="00C54EB6" w:rsidRPr="00C57C72" w:rsidRDefault="00C54EB6"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Gross state product (NT)</w:t>
            </w:r>
          </w:p>
        </w:tc>
        <w:tc>
          <w:tcPr>
            <w:tcW w:w="931" w:type="dxa"/>
            <w:shd w:val="clear" w:color="auto" w:fill="auto"/>
            <w:vAlign w:val="center"/>
          </w:tcPr>
          <w:p w14:paraId="6008BFEA" w14:textId="77777777" w:rsidR="00C54EB6" w:rsidRPr="00C57C72" w:rsidRDefault="00CF1103"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202</w:t>
            </w:r>
            <w:r w:rsidR="00F96702" w:rsidRPr="00C57C72">
              <w:rPr>
                <w:rFonts w:ascii="Calibri" w:hAnsi="Calibri" w:cs="Calibri"/>
                <w:color w:val="000000"/>
                <w:sz w:val="18"/>
              </w:rPr>
              <w:t>2</w:t>
            </w:r>
            <w:r w:rsidRPr="00C57C72">
              <w:rPr>
                <w:rFonts w:ascii="Calibri" w:hAnsi="Calibri" w:cs="Calibri"/>
                <w:color w:val="000000"/>
                <w:sz w:val="18"/>
              </w:rPr>
              <w:t>-2</w:t>
            </w:r>
            <w:r w:rsidR="00F96702" w:rsidRPr="00C57C72">
              <w:rPr>
                <w:rFonts w:ascii="Calibri" w:hAnsi="Calibri" w:cs="Calibri"/>
                <w:color w:val="000000"/>
                <w:sz w:val="18"/>
              </w:rPr>
              <w:t>3</w:t>
            </w:r>
          </w:p>
        </w:tc>
        <w:tc>
          <w:tcPr>
            <w:tcW w:w="1261" w:type="dxa"/>
            <w:shd w:val="clear" w:color="auto" w:fill="auto"/>
            <w:vAlign w:val="center"/>
          </w:tcPr>
          <w:p w14:paraId="4AB75EC8" w14:textId="77777777" w:rsidR="00C54EB6" w:rsidRPr="00C57C72" w:rsidRDefault="00F96702"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30</w:t>
            </w:r>
            <w:r w:rsidR="00CF1103" w:rsidRPr="00C57C72">
              <w:rPr>
                <w:rFonts w:ascii="Calibri" w:hAnsi="Calibri" w:cs="Calibri"/>
                <w:color w:val="000000"/>
                <w:sz w:val="18"/>
              </w:rPr>
              <w:t>.</w:t>
            </w:r>
            <w:r w:rsidRPr="00C57C72">
              <w:rPr>
                <w:rFonts w:ascii="Calibri" w:hAnsi="Calibri" w:cs="Calibri"/>
                <w:color w:val="000000"/>
                <w:sz w:val="18"/>
              </w:rPr>
              <w:t>123</w:t>
            </w:r>
          </w:p>
        </w:tc>
        <w:tc>
          <w:tcPr>
            <w:tcW w:w="1074" w:type="dxa"/>
            <w:shd w:val="clear" w:color="auto" w:fill="auto"/>
            <w:vAlign w:val="center"/>
          </w:tcPr>
          <w:p w14:paraId="77BBF246" w14:textId="77777777" w:rsidR="00C54EB6" w:rsidRPr="00C57C72" w:rsidRDefault="00CF1103"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p>
        </w:tc>
        <w:tc>
          <w:tcPr>
            <w:tcW w:w="1068" w:type="dxa"/>
            <w:shd w:val="clear" w:color="auto" w:fill="auto"/>
            <w:vAlign w:val="center"/>
          </w:tcPr>
          <w:p w14:paraId="004A5C8C" w14:textId="77777777" w:rsidR="00C54EB6" w:rsidRPr="00C57C72" w:rsidRDefault="00CF1103"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r w:rsidRPr="00C57C72">
              <w:rPr>
                <w:rFonts w:ascii="Calibri" w:hAnsi="Calibri" w:cs="Calibri"/>
                <w:color w:val="000000"/>
                <w:sz w:val="18"/>
              </w:rPr>
              <w:t xml:space="preserve"> </w:t>
            </w:r>
          </w:p>
        </w:tc>
        <w:tc>
          <w:tcPr>
            <w:tcW w:w="1047" w:type="dxa"/>
            <w:shd w:val="clear" w:color="auto" w:fill="auto"/>
            <w:vAlign w:val="center"/>
          </w:tcPr>
          <w:p w14:paraId="3FCD16BD" w14:textId="77777777" w:rsidR="00C54EB6" w:rsidRPr="00C57C72" w:rsidRDefault="00F96702"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-5.2</w:t>
            </w:r>
            <w:r w:rsidR="00CF1103" w:rsidRPr="00C57C72">
              <w:rPr>
                <w:rFonts w:ascii="Calibri" w:hAnsi="Calibri" w:cs="Calibri"/>
                <w:color w:val="000000"/>
                <w:sz w:val="18"/>
              </w:rPr>
              <w:t>%</w:t>
            </w:r>
          </w:p>
        </w:tc>
        <w:tc>
          <w:tcPr>
            <w:tcW w:w="1424" w:type="dxa"/>
            <w:shd w:val="clear" w:color="auto" w:fill="auto"/>
            <w:vAlign w:val="center"/>
          </w:tcPr>
          <w:p w14:paraId="39EE2D20" w14:textId="77777777" w:rsidR="00C54EB6" w:rsidRPr="00C57C72" w:rsidRDefault="00CF1103"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r w:rsidRPr="00C57C72">
              <w:rPr>
                <w:rFonts w:ascii="Calibri" w:hAnsi="Calibri" w:cs="Calibri"/>
                <w:color w:val="000000"/>
                <w:sz w:val="18"/>
              </w:rPr>
              <w:t xml:space="preserve"> </w:t>
            </w:r>
          </w:p>
        </w:tc>
      </w:tr>
      <w:tr w:rsidR="00B243D8" w:rsidRPr="00C57C72" w14:paraId="16C8E593"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27CCCB7" w14:textId="77777777" w:rsidR="00937C11" w:rsidRPr="00C57C72" w:rsidRDefault="00720F4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Gross domestic product (Aus</w:t>
            </w:r>
            <w:r w:rsidR="00937C11" w:rsidRPr="00C57C72">
              <w:rPr>
                <w:rFonts w:ascii="Calibri" w:hAnsi="Calibri" w:cs="Calibri"/>
                <w:iCs/>
                <w:color w:val="000000"/>
                <w:sz w:val="18"/>
              </w:rPr>
              <w:t>)</w:t>
            </w:r>
          </w:p>
        </w:tc>
        <w:tc>
          <w:tcPr>
            <w:tcW w:w="931" w:type="dxa"/>
            <w:vAlign w:val="center"/>
          </w:tcPr>
          <w:p w14:paraId="38C67235" w14:textId="77777777" w:rsidR="00937C11" w:rsidRPr="00C57C72" w:rsidRDefault="00934BDD"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2022-23</w:t>
            </w:r>
          </w:p>
        </w:tc>
        <w:tc>
          <w:tcPr>
            <w:tcW w:w="1261" w:type="dxa"/>
            <w:vAlign w:val="center"/>
          </w:tcPr>
          <w:p w14:paraId="301825A9" w14:textId="77777777" w:rsidR="00937C11" w:rsidRPr="00C57C72" w:rsidRDefault="00ED1EB8"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2406</w:t>
            </w:r>
            <w:r w:rsidR="00934BDD" w:rsidRPr="00C57C72">
              <w:rPr>
                <w:rFonts w:ascii="Calibri" w:hAnsi="Calibri" w:cs="Calibri"/>
                <w:color w:val="000000"/>
                <w:sz w:val="18"/>
              </w:rPr>
              <w:t>.</w:t>
            </w:r>
            <w:r w:rsidRPr="00C57C72">
              <w:rPr>
                <w:rFonts w:ascii="Calibri" w:hAnsi="Calibri" w:cs="Calibri"/>
                <w:color w:val="000000"/>
                <w:sz w:val="18"/>
              </w:rPr>
              <w:t>726</w:t>
            </w:r>
          </w:p>
        </w:tc>
        <w:tc>
          <w:tcPr>
            <w:tcW w:w="1074" w:type="dxa"/>
            <w:vAlign w:val="center"/>
          </w:tcPr>
          <w:p w14:paraId="29698609" w14:textId="77777777" w:rsidR="00937C11" w:rsidRPr="00C57C72"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p>
        </w:tc>
        <w:tc>
          <w:tcPr>
            <w:tcW w:w="1068" w:type="dxa"/>
            <w:vAlign w:val="center"/>
          </w:tcPr>
          <w:p w14:paraId="5047BF3E" w14:textId="77777777" w:rsidR="00937C11" w:rsidRPr="00C57C72"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r w:rsidR="00CF1103" w:rsidRPr="00C57C72">
              <w:rPr>
                <w:rFonts w:ascii="Calibri" w:hAnsi="Calibri" w:cs="Calibri"/>
                <w:color w:val="000000"/>
                <w:sz w:val="18"/>
              </w:rPr>
              <w:t xml:space="preserve"> </w:t>
            </w:r>
          </w:p>
        </w:tc>
        <w:tc>
          <w:tcPr>
            <w:tcW w:w="1047" w:type="dxa"/>
            <w:vAlign w:val="center"/>
          </w:tcPr>
          <w:p w14:paraId="6B807B4C" w14:textId="77777777" w:rsidR="00937C11" w:rsidRPr="00C57C72" w:rsidRDefault="00CF1103"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w:t>
            </w:r>
            <w:r w:rsidR="00ED1EB8" w:rsidRPr="00C57C72">
              <w:rPr>
                <w:rFonts w:ascii="Calibri" w:hAnsi="Calibri" w:cs="Calibri"/>
                <w:color w:val="000000"/>
                <w:sz w:val="18"/>
              </w:rPr>
              <w:t>2</w:t>
            </w:r>
            <w:r w:rsidRPr="00C57C72">
              <w:rPr>
                <w:rFonts w:ascii="Calibri" w:hAnsi="Calibri" w:cs="Calibri"/>
                <w:color w:val="000000"/>
                <w:sz w:val="18"/>
              </w:rPr>
              <w:t>%</w:t>
            </w:r>
          </w:p>
        </w:tc>
        <w:tc>
          <w:tcPr>
            <w:tcW w:w="1424" w:type="dxa"/>
            <w:vAlign w:val="center"/>
          </w:tcPr>
          <w:p w14:paraId="3B070147" w14:textId="77777777" w:rsidR="00937C11" w:rsidRPr="00C57C72" w:rsidRDefault="001C0CA4"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p>
        </w:tc>
      </w:tr>
      <w:tr w:rsidR="00B243D8" w:rsidRPr="00C57C72" w14:paraId="4024E2BC"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341BF7A5" w14:textId="77777777" w:rsidR="004F7E54" w:rsidRPr="00C57C72" w:rsidRDefault="004F7E54" w:rsidP="00256555">
            <w:pPr>
              <w:spacing w:before="0" w:after="0"/>
              <w:rPr>
                <w:rFonts w:ascii="Calibri" w:hAnsi="Calibri"/>
                <w:b/>
                <w:sz w:val="18"/>
              </w:rPr>
            </w:pPr>
            <w:r w:rsidRPr="00C57C72">
              <w:rPr>
                <w:rFonts w:ascii="Calibri" w:hAnsi="Calibri"/>
                <w:b/>
                <w:sz w:val="18"/>
              </w:rPr>
              <w:t>Partial Indicators</w:t>
            </w:r>
          </w:p>
        </w:tc>
        <w:tc>
          <w:tcPr>
            <w:tcW w:w="931" w:type="dxa"/>
            <w:vAlign w:val="center"/>
          </w:tcPr>
          <w:p w14:paraId="2FF8341B" w14:textId="77777777" w:rsidR="004F7E54" w:rsidRPr="00C57C72"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261" w:type="dxa"/>
            <w:vAlign w:val="center"/>
          </w:tcPr>
          <w:p w14:paraId="5FF3CE5E" w14:textId="77777777" w:rsidR="004F7E54" w:rsidRPr="00C57C72" w:rsidRDefault="001034F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rPr>
            </w:pPr>
            <w:r w:rsidRPr="00C57C72">
              <w:rPr>
                <w:rFonts w:ascii="Calibri" w:hAnsi="Calibri" w:cs="Calibri"/>
                <w:b/>
                <w:color w:val="000000"/>
                <w:sz w:val="18"/>
              </w:rPr>
              <w:t>$B</w:t>
            </w:r>
          </w:p>
        </w:tc>
        <w:tc>
          <w:tcPr>
            <w:tcW w:w="1074" w:type="dxa"/>
            <w:vAlign w:val="center"/>
          </w:tcPr>
          <w:p w14:paraId="2740CED5"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68" w:type="dxa"/>
            <w:vAlign w:val="center"/>
          </w:tcPr>
          <w:p w14:paraId="7C4B7D51"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47" w:type="dxa"/>
            <w:vAlign w:val="center"/>
          </w:tcPr>
          <w:p w14:paraId="7713989D"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424" w:type="dxa"/>
            <w:vAlign w:val="center"/>
          </w:tcPr>
          <w:p w14:paraId="45D2B98B" w14:textId="77777777" w:rsidR="004F7E54" w:rsidRPr="00C57C72"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r>
      <w:tr w:rsidR="00B243D8" w:rsidRPr="00C57C72" w14:paraId="150FFF00"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21B2CF2" w14:textId="77777777" w:rsidR="00D76F16" w:rsidRPr="00C57C72" w:rsidRDefault="00D76F16"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Nominal retail sales (NT)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vAlign w:val="center"/>
          </w:tcPr>
          <w:p w14:paraId="47983A46" w14:textId="77777777" w:rsidR="00D76F16" w:rsidRPr="00C57C72" w:rsidRDefault="00C660F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Jul</w:t>
            </w:r>
            <w:r w:rsidR="00F476B4" w:rsidRPr="00C57C72">
              <w:rPr>
                <w:rFonts w:ascii="Calibri" w:hAnsi="Calibri" w:cs="Calibri"/>
                <w:color w:val="000000"/>
                <w:sz w:val="18"/>
              </w:rPr>
              <w:t>-24</w:t>
            </w:r>
          </w:p>
        </w:tc>
        <w:tc>
          <w:tcPr>
            <w:tcW w:w="1261" w:type="dxa"/>
            <w:vAlign w:val="center"/>
          </w:tcPr>
          <w:p w14:paraId="36005AA9" w14:textId="77777777" w:rsidR="00D76F16" w:rsidRPr="00C57C72" w:rsidRDefault="003E1186" w:rsidP="00C660F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0.33</w:t>
            </w:r>
            <w:r w:rsidR="00C660F8" w:rsidRPr="00C57C72">
              <w:rPr>
                <w:rFonts w:ascii="Calibri" w:hAnsi="Calibri" w:cs="Calibri"/>
                <w:color w:val="000000"/>
                <w:sz w:val="18"/>
              </w:rPr>
              <w:t>7</w:t>
            </w:r>
          </w:p>
        </w:tc>
        <w:tc>
          <w:tcPr>
            <w:tcW w:w="1074" w:type="dxa"/>
            <w:vAlign w:val="center"/>
          </w:tcPr>
          <w:p w14:paraId="46A2C6F5" w14:textId="77777777" w:rsidR="00D76F16" w:rsidRPr="00C57C72" w:rsidRDefault="00C660F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0.5</w:t>
            </w:r>
            <w:r w:rsidR="00CF1103" w:rsidRPr="00C57C72">
              <w:rPr>
                <w:rFonts w:ascii="Calibri" w:hAnsi="Calibri" w:cs="Calibri"/>
                <w:color w:val="000000"/>
                <w:sz w:val="18"/>
              </w:rPr>
              <w:t>%</w:t>
            </w:r>
          </w:p>
        </w:tc>
        <w:tc>
          <w:tcPr>
            <w:tcW w:w="1068" w:type="dxa"/>
            <w:vAlign w:val="center"/>
          </w:tcPr>
          <w:p w14:paraId="6DB77C5E" w14:textId="77777777" w:rsidR="00D76F16" w:rsidRPr="00C57C72" w:rsidRDefault="00C660F8"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4.5</w:t>
            </w:r>
            <w:r w:rsidR="00CF1103" w:rsidRPr="00C57C72">
              <w:rPr>
                <w:rFonts w:ascii="Calibri" w:hAnsi="Calibri" w:cs="Calibri"/>
                <w:color w:val="000000"/>
                <w:sz w:val="18"/>
              </w:rPr>
              <w:t>%</w:t>
            </w:r>
          </w:p>
        </w:tc>
        <w:tc>
          <w:tcPr>
            <w:tcW w:w="1047" w:type="dxa"/>
            <w:vAlign w:val="center"/>
          </w:tcPr>
          <w:p w14:paraId="332B1A69" w14:textId="77777777" w:rsidR="00D76F16" w:rsidRPr="00C57C72" w:rsidRDefault="003E1186"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3.7</w:t>
            </w:r>
            <w:r w:rsidR="00CF1103" w:rsidRPr="00C57C72">
              <w:rPr>
                <w:rFonts w:ascii="Calibri" w:hAnsi="Calibri" w:cs="Calibri"/>
                <w:color w:val="000000"/>
                <w:sz w:val="18"/>
              </w:rPr>
              <w:t>%</w:t>
            </w:r>
          </w:p>
        </w:tc>
        <w:tc>
          <w:tcPr>
            <w:tcW w:w="1424" w:type="dxa"/>
            <w:vAlign w:val="center"/>
          </w:tcPr>
          <w:p w14:paraId="17A0F627" w14:textId="77777777" w:rsidR="00D76F16" w:rsidRPr="00C57C72" w:rsidRDefault="003E1186" w:rsidP="00C660F8">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w:t>
            </w:r>
            <w:r w:rsidR="00C660F8" w:rsidRPr="00C57C72">
              <w:rPr>
                <w:rFonts w:ascii="Calibri" w:hAnsi="Calibri" w:cs="Calibri"/>
                <w:color w:val="000000"/>
                <w:sz w:val="18"/>
              </w:rPr>
              <w:t>6.7</w:t>
            </w:r>
            <w:r w:rsidR="00CF1103" w:rsidRPr="00C57C72">
              <w:rPr>
                <w:rFonts w:ascii="Calibri" w:hAnsi="Calibri" w:cs="Calibri"/>
                <w:color w:val="000000"/>
                <w:sz w:val="18"/>
              </w:rPr>
              <w:t>%</w:t>
            </w:r>
          </w:p>
        </w:tc>
      </w:tr>
      <w:tr w:rsidR="00B243D8" w:rsidRPr="00C57C72" w14:paraId="75999917"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21B66BC2" w14:textId="77777777" w:rsidR="00D76F16" w:rsidRPr="00C57C72" w:rsidRDefault="00D76F16"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Nominal retail sales (Aus)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shd w:val="clear" w:color="auto" w:fill="auto"/>
            <w:vAlign w:val="center"/>
          </w:tcPr>
          <w:p w14:paraId="6E50B343" w14:textId="77777777" w:rsidR="00D76F16" w:rsidRPr="00C57C72" w:rsidRDefault="00C660F8"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Jul</w:t>
            </w:r>
            <w:r w:rsidR="00F476B4" w:rsidRPr="00C57C72">
              <w:rPr>
                <w:rFonts w:ascii="Calibri" w:hAnsi="Calibri" w:cs="Calibri"/>
                <w:color w:val="000000"/>
                <w:sz w:val="18"/>
              </w:rPr>
              <w:t>-24</w:t>
            </w:r>
          </w:p>
        </w:tc>
        <w:tc>
          <w:tcPr>
            <w:tcW w:w="1261" w:type="dxa"/>
            <w:shd w:val="clear" w:color="auto" w:fill="auto"/>
            <w:vAlign w:val="center"/>
          </w:tcPr>
          <w:p w14:paraId="28F9FD9D" w14:textId="77777777" w:rsidR="00D76F16" w:rsidRPr="00C57C72" w:rsidRDefault="003E1186" w:rsidP="00C660F8">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w:t>
            </w:r>
            <w:r w:rsidR="00C660F8" w:rsidRPr="00C57C72">
              <w:rPr>
                <w:rFonts w:ascii="Calibri" w:hAnsi="Calibri" w:cs="Calibri"/>
                <w:color w:val="000000"/>
                <w:sz w:val="18"/>
              </w:rPr>
              <w:t>6</w:t>
            </w:r>
            <w:r w:rsidRPr="00C57C72">
              <w:rPr>
                <w:rFonts w:ascii="Calibri" w:hAnsi="Calibri" w:cs="Calibri"/>
                <w:color w:val="000000"/>
                <w:sz w:val="18"/>
              </w:rPr>
              <w:t>.</w:t>
            </w:r>
            <w:r w:rsidR="00C660F8" w:rsidRPr="00C57C72">
              <w:rPr>
                <w:rFonts w:ascii="Calibri" w:hAnsi="Calibri" w:cs="Calibri"/>
                <w:color w:val="000000"/>
                <w:sz w:val="18"/>
              </w:rPr>
              <w:t>16</w:t>
            </w:r>
          </w:p>
        </w:tc>
        <w:tc>
          <w:tcPr>
            <w:tcW w:w="1074" w:type="dxa"/>
            <w:shd w:val="clear" w:color="auto" w:fill="auto"/>
            <w:vAlign w:val="center"/>
          </w:tcPr>
          <w:p w14:paraId="198335A5" w14:textId="77777777" w:rsidR="00D76F16" w:rsidRPr="00C57C72" w:rsidRDefault="00C660F8"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CF1103" w:rsidRPr="00C57C72">
              <w:rPr>
                <w:rFonts w:ascii="Calibri" w:hAnsi="Calibri" w:cs="Calibri"/>
                <w:color w:val="000000"/>
                <w:sz w:val="18"/>
              </w:rPr>
              <w:t>%</w:t>
            </w:r>
          </w:p>
        </w:tc>
        <w:tc>
          <w:tcPr>
            <w:tcW w:w="1068" w:type="dxa"/>
            <w:shd w:val="clear" w:color="auto" w:fill="auto"/>
            <w:vAlign w:val="center"/>
          </w:tcPr>
          <w:p w14:paraId="59ADCAF7" w14:textId="77777777" w:rsidR="00D76F16" w:rsidRPr="00C57C72" w:rsidRDefault="00C660F8"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w:t>
            </w:r>
            <w:r w:rsidR="003E1186" w:rsidRPr="00C57C72">
              <w:rPr>
                <w:rFonts w:ascii="Calibri" w:hAnsi="Calibri" w:cs="Calibri"/>
                <w:color w:val="000000"/>
                <w:sz w:val="18"/>
              </w:rPr>
              <w:t>.3</w:t>
            </w:r>
            <w:r w:rsidR="00CF1103" w:rsidRPr="00C57C72">
              <w:rPr>
                <w:rFonts w:ascii="Calibri" w:hAnsi="Calibri" w:cs="Calibri"/>
                <w:color w:val="000000"/>
                <w:sz w:val="18"/>
              </w:rPr>
              <w:t>%</w:t>
            </w:r>
          </w:p>
        </w:tc>
        <w:tc>
          <w:tcPr>
            <w:tcW w:w="1047" w:type="dxa"/>
            <w:shd w:val="clear" w:color="auto" w:fill="auto"/>
            <w:vAlign w:val="center"/>
          </w:tcPr>
          <w:p w14:paraId="7B503F44" w14:textId="77777777" w:rsidR="00D76F16" w:rsidRPr="00C57C72" w:rsidRDefault="00C660F8"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1.9</w:t>
            </w:r>
            <w:r w:rsidR="00CF1103" w:rsidRPr="00C57C72">
              <w:rPr>
                <w:rFonts w:ascii="Calibri" w:hAnsi="Calibri" w:cs="Calibri"/>
                <w:color w:val="000000"/>
                <w:sz w:val="18"/>
              </w:rPr>
              <w:t>%</w:t>
            </w:r>
          </w:p>
        </w:tc>
        <w:tc>
          <w:tcPr>
            <w:tcW w:w="1424" w:type="dxa"/>
            <w:shd w:val="clear" w:color="auto" w:fill="auto"/>
            <w:vAlign w:val="center"/>
          </w:tcPr>
          <w:p w14:paraId="5098163A" w14:textId="77777777" w:rsidR="00D76F16" w:rsidRPr="00C57C72" w:rsidRDefault="00C660F8" w:rsidP="003E118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30.6</w:t>
            </w:r>
            <w:r w:rsidR="00CF1103" w:rsidRPr="00C57C72">
              <w:rPr>
                <w:rFonts w:ascii="Calibri" w:hAnsi="Calibri" w:cs="Calibri"/>
                <w:color w:val="000000"/>
                <w:sz w:val="18"/>
              </w:rPr>
              <w:t>%</w:t>
            </w:r>
          </w:p>
        </w:tc>
      </w:tr>
      <w:tr w:rsidR="00B243D8" w:rsidRPr="00C57C72" w14:paraId="43AADB99"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20930862" w14:textId="77777777" w:rsidR="003763FC" w:rsidRPr="00C57C72" w:rsidRDefault="003763FC"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 </w:t>
            </w:r>
          </w:p>
        </w:tc>
        <w:tc>
          <w:tcPr>
            <w:tcW w:w="931" w:type="dxa"/>
            <w:vAlign w:val="center"/>
          </w:tcPr>
          <w:p w14:paraId="43B56959" w14:textId="77777777" w:rsidR="003763FC" w:rsidRPr="00C57C72"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vAlign w:val="center"/>
          </w:tcPr>
          <w:p w14:paraId="21975BB1" w14:textId="77777777" w:rsidR="003763FC" w:rsidRPr="00C57C72"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74" w:type="dxa"/>
            <w:vAlign w:val="center"/>
          </w:tcPr>
          <w:p w14:paraId="46A55F68"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68" w:type="dxa"/>
            <w:vAlign w:val="center"/>
          </w:tcPr>
          <w:p w14:paraId="5149E4E8"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47" w:type="dxa"/>
            <w:vAlign w:val="center"/>
          </w:tcPr>
          <w:p w14:paraId="1ADF871A"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424" w:type="dxa"/>
            <w:vAlign w:val="center"/>
          </w:tcPr>
          <w:p w14:paraId="0C4EBCBA" w14:textId="77777777" w:rsidR="003763FC" w:rsidRPr="00C57C72"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r>
      <w:tr w:rsidR="00B243D8" w:rsidRPr="00C57C72" w14:paraId="4602491A"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0CB766FC" w14:textId="77777777" w:rsidR="00C54EB6" w:rsidRPr="00C57C72" w:rsidRDefault="00C54EB6"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Construction work done (NT)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shd w:val="clear" w:color="auto" w:fill="auto"/>
            <w:vAlign w:val="center"/>
          </w:tcPr>
          <w:p w14:paraId="72F68253" w14:textId="77777777" w:rsidR="00C54EB6" w:rsidRPr="00C57C72" w:rsidRDefault="00C660F8"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Jun</w:t>
            </w:r>
            <w:r w:rsidR="003E1186" w:rsidRPr="00C57C72">
              <w:rPr>
                <w:rFonts w:ascii="Calibri" w:hAnsi="Calibri" w:cs="Calibri"/>
                <w:color w:val="000000"/>
                <w:sz w:val="18"/>
              </w:rPr>
              <w:t>-24</w:t>
            </w:r>
          </w:p>
        </w:tc>
        <w:tc>
          <w:tcPr>
            <w:tcW w:w="1261" w:type="dxa"/>
            <w:shd w:val="clear" w:color="auto" w:fill="auto"/>
            <w:vAlign w:val="center"/>
          </w:tcPr>
          <w:p w14:paraId="75F28D81" w14:textId="77777777" w:rsidR="00C54EB6" w:rsidRPr="00C57C72" w:rsidRDefault="003E1186" w:rsidP="00C660F8">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C660F8" w:rsidRPr="00C57C72">
              <w:rPr>
                <w:rFonts w:ascii="Calibri" w:hAnsi="Calibri" w:cs="Calibri"/>
                <w:color w:val="000000"/>
                <w:sz w:val="18"/>
              </w:rPr>
              <w:t>874</w:t>
            </w:r>
          </w:p>
        </w:tc>
        <w:tc>
          <w:tcPr>
            <w:tcW w:w="1074" w:type="dxa"/>
            <w:shd w:val="clear" w:color="auto" w:fill="auto"/>
            <w:vAlign w:val="center"/>
          </w:tcPr>
          <w:p w14:paraId="752B88AB" w14:textId="77777777" w:rsidR="00C54EB6" w:rsidRPr="00C57C72" w:rsidRDefault="00C660F8"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15.8</w:t>
            </w:r>
            <w:r w:rsidR="001C0CA4" w:rsidRPr="00C57C72">
              <w:rPr>
                <w:rFonts w:ascii="Calibri" w:hAnsi="Calibri" w:cs="Calibri"/>
                <w:color w:val="000000"/>
                <w:sz w:val="18"/>
              </w:rPr>
              <w:t>%</w:t>
            </w:r>
          </w:p>
        </w:tc>
        <w:tc>
          <w:tcPr>
            <w:tcW w:w="1068" w:type="dxa"/>
            <w:shd w:val="clear" w:color="auto" w:fill="auto"/>
            <w:vAlign w:val="center"/>
          </w:tcPr>
          <w:p w14:paraId="2226FD3C" w14:textId="77777777" w:rsidR="00C54EB6" w:rsidRPr="00C57C72" w:rsidRDefault="00C660F8"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6.3</w:t>
            </w:r>
            <w:r w:rsidR="001C0CA4" w:rsidRPr="00C57C72">
              <w:rPr>
                <w:rFonts w:ascii="Calibri" w:hAnsi="Calibri" w:cs="Calibri"/>
                <w:color w:val="000000"/>
                <w:sz w:val="18"/>
              </w:rPr>
              <w:t>%</w:t>
            </w:r>
          </w:p>
        </w:tc>
        <w:tc>
          <w:tcPr>
            <w:tcW w:w="1047" w:type="dxa"/>
            <w:shd w:val="clear" w:color="auto" w:fill="auto"/>
            <w:vAlign w:val="center"/>
          </w:tcPr>
          <w:p w14:paraId="4CCDBD0A" w14:textId="77777777" w:rsidR="00C54EB6" w:rsidRPr="00C57C72" w:rsidRDefault="00C660F8"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5.5</w:t>
            </w:r>
            <w:r w:rsidR="001C0CA4" w:rsidRPr="00C57C72">
              <w:rPr>
                <w:rFonts w:ascii="Calibri" w:hAnsi="Calibri" w:cs="Calibri"/>
                <w:color w:val="000000"/>
                <w:sz w:val="18"/>
              </w:rPr>
              <w:t>%</w:t>
            </w:r>
          </w:p>
        </w:tc>
        <w:tc>
          <w:tcPr>
            <w:tcW w:w="1424" w:type="dxa"/>
            <w:shd w:val="clear" w:color="auto" w:fill="auto"/>
            <w:vAlign w:val="center"/>
          </w:tcPr>
          <w:p w14:paraId="0BDA0519" w14:textId="77777777" w:rsidR="00C54EB6" w:rsidRPr="00C57C72" w:rsidRDefault="003E1186" w:rsidP="00C660F8">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w:t>
            </w:r>
            <w:r w:rsidR="00C660F8" w:rsidRPr="00C57C72">
              <w:rPr>
                <w:rFonts w:ascii="Calibri" w:hAnsi="Calibri" w:cs="Calibri"/>
                <w:color w:val="000000"/>
                <w:sz w:val="18"/>
              </w:rPr>
              <w:t>7</w:t>
            </w:r>
            <w:r w:rsidR="00A5596E">
              <w:rPr>
                <w:rFonts w:ascii="Calibri" w:hAnsi="Calibri" w:cs="Calibri"/>
                <w:color w:val="000000"/>
                <w:sz w:val="18"/>
              </w:rPr>
              <w:t>.0</w:t>
            </w:r>
            <w:r w:rsidR="001C0CA4" w:rsidRPr="00C57C72">
              <w:rPr>
                <w:rFonts w:ascii="Calibri" w:hAnsi="Calibri" w:cs="Calibri"/>
                <w:color w:val="000000"/>
                <w:sz w:val="18"/>
              </w:rPr>
              <w:t>%</w:t>
            </w:r>
          </w:p>
        </w:tc>
      </w:tr>
      <w:tr w:rsidR="00B243D8" w:rsidRPr="00C57C72" w14:paraId="370C3658"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0BB4D0D" w14:textId="77777777" w:rsidR="00C54EB6" w:rsidRPr="00C57C72" w:rsidRDefault="00720F4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Construction work done (Aus</w:t>
            </w:r>
            <w:r w:rsidR="00C54EB6" w:rsidRPr="00C57C72">
              <w:rPr>
                <w:rFonts w:ascii="Calibri" w:hAnsi="Calibri" w:cs="Calibri"/>
                <w:iCs/>
                <w:color w:val="000000"/>
                <w:sz w:val="18"/>
              </w:rPr>
              <w:t>) (</w:t>
            </w:r>
            <w:proofErr w:type="spellStart"/>
            <w:r w:rsidR="00C54EB6" w:rsidRPr="00C57C72">
              <w:rPr>
                <w:rFonts w:ascii="Calibri" w:hAnsi="Calibri" w:cs="Calibri"/>
                <w:iCs/>
                <w:color w:val="000000"/>
                <w:sz w:val="18"/>
              </w:rPr>
              <w:t>sa</w:t>
            </w:r>
            <w:proofErr w:type="spellEnd"/>
            <w:r w:rsidR="00C54EB6" w:rsidRPr="00C57C72">
              <w:rPr>
                <w:rFonts w:ascii="Calibri" w:hAnsi="Calibri" w:cs="Calibri"/>
                <w:iCs/>
                <w:color w:val="000000"/>
                <w:sz w:val="18"/>
              </w:rPr>
              <w:t>)</w:t>
            </w:r>
          </w:p>
        </w:tc>
        <w:tc>
          <w:tcPr>
            <w:tcW w:w="931" w:type="dxa"/>
            <w:vAlign w:val="center"/>
          </w:tcPr>
          <w:p w14:paraId="0C87C710" w14:textId="77777777" w:rsidR="00C54EB6" w:rsidRPr="00C57C72" w:rsidRDefault="00C660F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Jun</w:t>
            </w:r>
            <w:r w:rsidR="003E1186" w:rsidRPr="00C57C72">
              <w:rPr>
                <w:rFonts w:ascii="Calibri" w:hAnsi="Calibri" w:cs="Calibri"/>
                <w:color w:val="000000"/>
                <w:sz w:val="18"/>
              </w:rPr>
              <w:t>-24</w:t>
            </w:r>
          </w:p>
        </w:tc>
        <w:tc>
          <w:tcPr>
            <w:tcW w:w="1261" w:type="dxa"/>
            <w:vAlign w:val="center"/>
          </w:tcPr>
          <w:p w14:paraId="4FEC7466" w14:textId="77777777" w:rsidR="00C54EB6" w:rsidRPr="00C57C72" w:rsidRDefault="003E1186" w:rsidP="00C660F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64.</w:t>
            </w:r>
            <w:r w:rsidR="00C660F8" w:rsidRPr="00C57C72">
              <w:rPr>
                <w:rFonts w:ascii="Calibri" w:hAnsi="Calibri" w:cs="Calibri"/>
                <w:color w:val="000000"/>
                <w:sz w:val="18"/>
              </w:rPr>
              <w:t>932</w:t>
            </w:r>
          </w:p>
        </w:tc>
        <w:tc>
          <w:tcPr>
            <w:tcW w:w="1074" w:type="dxa"/>
            <w:vAlign w:val="center"/>
          </w:tcPr>
          <w:p w14:paraId="3D3A40C0" w14:textId="77777777" w:rsidR="00C54EB6" w:rsidRPr="00C57C72" w:rsidRDefault="00C660F8"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0.1</w:t>
            </w:r>
            <w:r w:rsidR="001C0CA4" w:rsidRPr="00C57C72">
              <w:rPr>
                <w:rFonts w:ascii="Calibri" w:hAnsi="Calibri" w:cs="Calibri"/>
                <w:color w:val="000000"/>
                <w:sz w:val="18"/>
              </w:rPr>
              <w:t>%</w:t>
            </w:r>
          </w:p>
        </w:tc>
        <w:tc>
          <w:tcPr>
            <w:tcW w:w="1068" w:type="dxa"/>
            <w:vAlign w:val="center"/>
          </w:tcPr>
          <w:p w14:paraId="7ED2DB77" w14:textId="77777777" w:rsidR="00C54EB6" w:rsidRPr="00C57C72" w:rsidRDefault="003E1186" w:rsidP="00C660F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C660F8" w:rsidRPr="00C57C72">
              <w:rPr>
                <w:rFonts w:ascii="Calibri" w:hAnsi="Calibri" w:cs="Calibri"/>
                <w:color w:val="000000"/>
                <w:sz w:val="18"/>
              </w:rPr>
              <w:t>2</w:t>
            </w:r>
            <w:r w:rsidR="001C0CA4" w:rsidRPr="00C57C72">
              <w:rPr>
                <w:rFonts w:ascii="Calibri" w:hAnsi="Calibri" w:cs="Calibri"/>
                <w:color w:val="000000"/>
                <w:sz w:val="18"/>
              </w:rPr>
              <w:t>%</w:t>
            </w:r>
          </w:p>
        </w:tc>
        <w:tc>
          <w:tcPr>
            <w:tcW w:w="1047" w:type="dxa"/>
            <w:vAlign w:val="center"/>
          </w:tcPr>
          <w:p w14:paraId="7A3A5CA3" w14:textId="77777777" w:rsidR="00C54EB6" w:rsidRPr="00C57C72" w:rsidRDefault="00C660F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5.5</w:t>
            </w:r>
            <w:r w:rsidR="001C0CA4" w:rsidRPr="00C57C72">
              <w:rPr>
                <w:rFonts w:ascii="Calibri" w:hAnsi="Calibri" w:cs="Calibri"/>
                <w:color w:val="000000"/>
                <w:sz w:val="18"/>
              </w:rPr>
              <w:t>%</w:t>
            </w:r>
          </w:p>
        </w:tc>
        <w:tc>
          <w:tcPr>
            <w:tcW w:w="1424" w:type="dxa"/>
            <w:vAlign w:val="center"/>
          </w:tcPr>
          <w:p w14:paraId="2C00D586" w14:textId="77777777" w:rsidR="00C54EB6" w:rsidRPr="00C57C72" w:rsidRDefault="003E1186" w:rsidP="001157B8">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1157B8" w:rsidRPr="00C57C72">
              <w:rPr>
                <w:rFonts w:ascii="Calibri" w:hAnsi="Calibri" w:cs="Calibri"/>
                <w:color w:val="000000"/>
                <w:sz w:val="18"/>
              </w:rPr>
              <w:t>2.5</w:t>
            </w:r>
            <w:r w:rsidR="001C0CA4" w:rsidRPr="00C57C72">
              <w:rPr>
                <w:rFonts w:ascii="Calibri" w:hAnsi="Calibri" w:cs="Calibri"/>
                <w:color w:val="000000"/>
                <w:sz w:val="18"/>
              </w:rPr>
              <w:t>%</w:t>
            </w:r>
          </w:p>
        </w:tc>
      </w:tr>
      <w:tr w:rsidR="00B243D8" w:rsidRPr="00C57C72" w14:paraId="27C31D18"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6A8D9E71" w14:textId="77777777" w:rsidR="003763FC" w:rsidRPr="00C57C72" w:rsidRDefault="003763FC"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 </w:t>
            </w:r>
          </w:p>
        </w:tc>
        <w:tc>
          <w:tcPr>
            <w:tcW w:w="931" w:type="dxa"/>
            <w:shd w:val="clear" w:color="auto" w:fill="auto"/>
            <w:vAlign w:val="center"/>
          </w:tcPr>
          <w:p w14:paraId="56043209" w14:textId="77777777" w:rsidR="003763FC" w:rsidRPr="00C57C72" w:rsidRDefault="003763FC"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261" w:type="dxa"/>
            <w:shd w:val="clear" w:color="auto" w:fill="auto"/>
            <w:vAlign w:val="center"/>
          </w:tcPr>
          <w:p w14:paraId="7A006D11" w14:textId="77777777" w:rsidR="003763FC" w:rsidRPr="00C57C72" w:rsidRDefault="003763FC"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074" w:type="dxa"/>
            <w:shd w:val="clear" w:color="auto" w:fill="auto"/>
            <w:vAlign w:val="center"/>
          </w:tcPr>
          <w:p w14:paraId="7D65114B" w14:textId="77777777" w:rsidR="003763FC" w:rsidRPr="00C57C72"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068" w:type="dxa"/>
            <w:shd w:val="clear" w:color="auto" w:fill="auto"/>
            <w:vAlign w:val="center"/>
          </w:tcPr>
          <w:p w14:paraId="29556EA5" w14:textId="77777777" w:rsidR="003763FC" w:rsidRPr="00C57C72"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047" w:type="dxa"/>
            <w:shd w:val="clear" w:color="auto" w:fill="auto"/>
            <w:vAlign w:val="center"/>
          </w:tcPr>
          <w:p w14:paraId="4D828848" w14:textId="77777777" w:rsidR="003763FC" w:rsidRPr="00C57C72"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424" w:type="dxa"/>
            <w:shd w:val="clear" w:color="auto" w:fill="auto"/>
            <w:vAlign w:val="center"/>
          </w:tcPr>
          <w:p w14:paraId="23B311EB" w14:textId="77777777" w:rsidR="003763FC" w:rsidRPr="00C57C72" w:rsidRDefault="003763FC"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r>
      <w:tr w:rsidR="00B243D8" w:rsidRPr="00C57C72" w14:paraId="3995F807"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033FE875" w14:textId="77777777" w:rsidR="00C54EB6" w:rsidRPr="00C57C72" w:rsidRDefault="00C54EB6"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Residential building activity (NT)</w:t>
            </w:r>
          </w:p>
        </w:tc>
        <w:tc>
          <w:tcPr>
            <w:tcW w:w="931" w:type="dxa"/>
            <w:vAlign w:val="center"/>
          </w:tcPr>
          <w:p w14:paraId="45C56F99" w14:textId="77777777" w:rsidR="00C54EB6" w:rsidRPr="00C57C72" w:rsidRDefault="001157B8" w:rsidP="001157B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Mar</w:t>
            </w:r>
            <w:r w:rsidR="001C0CA4" w:rsidRPr="00C57C72">
              <w:rPr>
                <w:rFonts w:ascii="Calibri" w:hAnsi="Calibri" w:cs="Calibri"/>
                <w:color w:val="000000"/>
                <w:sz w:val="18"/>
              </w:rPr>
              <w:t>-2</w:t>
            </w:r>
            <w:r w:rsidRPr="00C57C72">
              <w:rPr>
                <w:rFonts w:ascii="Calibri" w:hAnsi="Calibri" w:cs="Calibri"/>
                <w:color w:val="000000"/>
                <w:sz w:val="18"/>
              </w:rPr>
              <w:t>4</w:t>
            </w:r>
          </w:p>
        </w:tc>
        <w:tc>
          <w:tcPr>
            <w:tcW w:w="1261" w:type="dxa"/>
            <w:vAlign w:val="center"/>
          </w:tcPr>
          <w:p w14:paraId="42572909" w14:textId="77777777" w:rsidR="00C54EB6" w:rsidRPr="00C57C72" w:rsidRDefault="003E1186" w:rsidP="003E118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0.07</w:t>
            </w:r>
            <w:r w:rsidR="001157B8" w:rsidRPr="00C57C72">
              <w:rPr>
                <w:rFonts w:ascii="Calibri" w:hAnsi="Calibri" w:cs="Calibri"/>
                <w:color w:val="000000"/>
                <w:sz w:val="18"/>
              </w:rPr>
              <w:t>4</w:t>
            </w:r>
          </w:p>
        </w:tc>
        <w:tc>
          <w:tcPr>
            <w:tcW w:w="1074" w:type="dxa"/>
            <w:vAlign w:val="center"/>
          </w:tcPr>
          <w:p w14:paraId="24CE10B1" w14:textId="77777777" w:rsidR="00C54EB6" w:rsidRPr="00C57C72" w:rsidRDefault="0038654C" w:rsidP="001157B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157B8" w:rsidRPr="00C57C72">
              <w:rPr>
                <w:rFonts w:ascii="Calibri" w:hAnsi="Calibri" w:cs="Calibri"/>
                <w:color w:val="000000"/>
                <w:sz w:val="18"/>
              </w:rPr>
              <w:t>3.2</w:t>
            </w:r>
            <w:r w:rsidR="001C0CA4" w:rsidRPr="00C57C72">
              <w:rPr>
                <w:rFonts w:ascii="Calibri" w:hAnsi="Calibri" w:cs="Calibri"/>
                <w:color w:val="000000"/>
                <w:sz w:val="18"/>
              </w:rPr>
              <w:t>%</w:t>
            </w:r>
          </w:p>
        </w:tc>
        <w:tc>
          <w:tcPr>
            <w:tcW w:w="1068" w:type="dxa"/>
            <w:vAlign w:val="center"/>
          </w:tcPr>
          <w:p w14:paraId="106328A6" w14:textId="77777777" w:rsidR="00C54EB6" w:rsidRPr="00C57C72" w:rsidRDefault="0038654C" w:rsidP="001157B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157B8" w:rsidRPr="00C57C72">
              <w:rPr>
                <w:rFonts w:ascii="Calibri" w:hAnsi="Calibri" w:cs="Calibri"/>
                <w:color w:val="000000"/>
                <w:sz w:val="18"/>
              </w:rPr>
              <w:t>12.7</w:t>
            </w:r>
            <w:r w:rsidR="001C0CA4" w:rsidRPr="00C57C72">
              <w:rPr>
                <w:rFonts w:ascii="Calibri" w:hAnsi="Calibri" w:cs="Calibri"/>
                <w:color w:val="000000"/>
                <w:sz w:val="18"/>
              </w:rPr>
              <w:t>%</w:t>
            </w:r>
          </w:p>
        </w:tc>
        <w:tc>
          <w:tcPr>
            <w:tcW w:w="1047" w:type="dxa"/>
            <w:vAlign w:val="center"/>
          </w:tcPr>
          <w:p w14:paraId="471B33AF" w14:textId="77777777" w:rsidR="00C54EB6" w:rsidRPr="00C57C72" w:rsidRDefault="001157B8"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-5.2</w:t>
            </w:r>
            <w:r w:rsidR="001C0CA4" w:rsidRPr="00C57C72">
              <w:rPr>
                <w:rFonts w:ascii="Calibri" w:hAnsi="Calibri" w:cs="Calibri"/>
                <w:color w:val="000000"/>
                <w:sz w:val="18"/>
              </w:rPr>
              <w:t>%</w:t>
            </w:r>
          </w:p>
        </w:tc>
        <w:tc>
          <w:tcPr>
            <w:tcW w:w="1424" w:type="dxa"/>
            <w:vAlign w:val="center"/>
          </w:tcPr>
          <w:p w14:paraId="799A9012" w14:textId="77777777" w:rsidR="00C54EB6" w:rsidRPr="00C57C72" w:rsidRDefault="003E1186" w:rsidP="001157B8">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157B8" w:rsidRPr="00C57C72">
              <w:rPr>
                <w:rFonts w:ascii="Calibri" w:hAnsi="Calibri" w:cs="Calibri"/>
                <w:color w:val="000000"/>
                <w:sz w:val="18"/>
              </w:rPr>
              <w:t>2.7</w:t>
            </w:r>
            <w:r w:rsidR="001C0CA4" w:rsidRPr="00C57C72">
              <w:rPr>
                <w:rFonts w:ascii="Calibri" w:hAnsi="Calibri" w:cs="Calibri"/>
                <w:color w:val="000000"/>
                <w:sz w:val="18"/>
              </w:rPr>
              <w:t>%</w:t>
            </w:r>
          </w:p>
        </w:tc>
      </w:tr>
      <w:tr w:rsidR="00B243D8" w:rsidRPr="00C57C72" w14:paraId="1BC9A3E7"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4958F730" w14:textId="77777777" w:rsidR="00C54EB6" w:rsidRPr="00C57C72" w:rsidRDefault="00C54EB6"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Res</w:t>
            </w:r>
            <w:r w:rsidR="00720F41" w:rsidRPr="00C57C72">
              <w:rPr>
                <w:rFonts w:ascii="Calibri" w:hAnsi="Calibri" w:cs="Calibri"/>
                <w:iCs/>
                <w:color w:val="000000"/>
                <w:sz w:val="18"/>
              </w:rPr>
              <w:t>idential building activity (Aus</w:t>
            </w:r>
            <w:r w:rsidRPr="00C57C72">
              <w:rPr>
                <w:rFonts w:ascii="Calibri" w:hAnsi="Calibri" w:cs="Calibri"/>
                <w:iCs/>
                <w:color w:val="000000"/>
                <w:sz w:val="18"/>
              </w:rPr>
              <w:t>)</w:t>
            </w:r>
          </w:p>
        </w:tc>
        <w:tc>
          <w:tcPr>
            <w:tcW w:w="931" w:type="dxa"/>
            <w:shd w:val="clear" w:color="auto" w:fill="auto"/>
            <w:vAlign w:val="center"/>
          </w:tcPr>
          <w:p w14:paraId="750FD3B0" w14:textId="77777777" w:rsidR="00C54EB6" w:rsidRPr="00C57C72" w:rsidRDefault="001157B8" w:rsidP="001157B8">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Mar</w:t>
            </w:r>
            <w:r w:rsidR="001C0CA4" w:rsidRPr="00C57C72">
              <w:rPr>
                <w:rFonts w:ascii="Calibri" w:hAnsi="Calibri" w:cs="Calibri"/>
                <w:color w:val="000000"/>
                <w:sz w:val="18"/>
              </w:rPr>
              <w:t>-2</w:t>
            </w:r>
            <w:r w:rsidRPr="00C57C72">
              <w:rPr>
                <w:rFonts w:ascii="Calibri" w:hAnsi="Calibri" w:cs="Calibri"/>
                <w:color w:val="000000"/>
                <w:sz w:val="18"/>
              </w:rPr>
              <w:t>4</w:t>
            </w:r>
          </w:p>
        </w:tc>
        <w:tc>
          <w:tcPr>
            <w:tcW w:w="1261" w:type="dxa"/>
            <w:shd w:val="clear" w:color="auto" w:fill="auto"/>
            <w:vAlign w:val="center"/>
          </w:tcPr>
          <w:p w14:paraId="7B38EC50" w14:textId="77777777" w:rsidR="00C54EB6" w:rsidRPr="00C57C72" w:rsidRDefault="003E1186" w:rsidP="001157B8">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1157B8" w:rsidRPr="00C57C72">
              <w:rPr>
                <w:rFonts w:ascii="Calibri" w:hAnsi="Calibri" w:cs="Calibri"/>
                <w:color w:val="000000"/>
                <w:sz w:val="18"/>
              </w:rPr>
              <w:t>8.49</w:t>
            </w:r>
          </w:p>
        </w:tc>
        <w:tc>
          <w:tcPr>
            <w:tcW w:w="1074" w:type="dxa"/>
            <w:shd w:val="clear" w:color="auto" w:fill="auto"/>
            <w:vAlign w:val="center"/>
          </w:tcPr>
          <w:p w14:paraId="51CEB01F" w14:textId="77777777" w:rsidR="00C54EB6" w:rsidRPr="00C57C72" w:rsidRDefault="003E1186" w:rsidP="001157B8">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157B8" w:rsidRPr="00C57C72">
              <w:rPr>
                <w:rFonts w:ascii="Calibri" w:hAnsi="Calibri" w:cs="Calibri"/>
                <w:color w:val="000000"/>
                <w:sz w:val="18"/>
              </w:rPr>
              <w:t>6.4</w:t>
            </w:r>
            <w:r w:rsidR="001C0CA4" w:rsidRPr="00C57C72">
              <w:rPr>
                <w:rFonts w:ascii="Calibri" w:hAnsi="Calibri" w:cs="Calibri"/>
                <w:color w:val="000000"/>
                <w:sz w:val="18"/>
              </w:rPr>
              <w:t>%</w:t>
            </w:r>
          </w:p>
        </w:tc>
        <w:tc>
          <w:tcPr>
            <w:tcW w:w="1068" w:type="dxa"/>
            <w:shd w:val="clear" w:color="auto" w:fill="auto"/>
            <w:vAlign w:val="center"/>
          </w:tcPr>
          <w:p w14:paraId="0147873B" w14:textId="77777777" w:rsidR="00C54EB6" w:rsidRPr="00C57C72" w:rsidRDefault="003E1186" w:rsidP="001157B8">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157B8" w:rsidRPr="00C57C72">
              <w:rPr>
                <w:rFonts w:ascii="Calibri" w:hAnsi="Calibri" w:cs="Calibri"/>
                <w:color w:val="000000"/>
                <w:sz w:val="18"/>
              </w:rPr>
              <w:t>2.4</w:t>
            </w:r>
            <w:r w:rsidR="001C0CA4" w:rsidRPr="00C57C72">
              <w:rPr>
                <w:rFonts w:ascii="Calibri" w:hAnsi="Calibri" w:cs="Calibri"/>
                <w:color w:val="000000"/>
                <w:sz w:val="18"/>
              </w:rPr>
              <w:t>%</w:t>
            </w:r>
          </w:p>
        </w:tc>
        <w:tc>
          <w:tcPr>
            <w:tcW w:w="1047" w:type="dxa"/>
            <w:shd w:val="clear" w:color="auto" w:fill="auto"/>
            <w:vAlign w:val="center"/>
          </w:tcPr>
          <w:p w14:paraId="301BA07A" w14:textId="77777777" w:rsidR="00C54EB6" w:rsidRPr="00C57C72" w:rsidRDefault="00101BA0" w:rsidP="001157B8">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38654C" w:rsidRPr="00C57C72">
              <w:rPr>
                <w:rFonts w:ascii="Calibri" w:hAnsi="Calibri" w:cs="Calibri"/>
                <w:color w:val="000000"/>
                <w:sz w:val="18"/>
              </w:rPr>
              <w:t>.</w:t>
            </w:r>
            <w:r w:rsidR="001157B8" w:rsidRPr="00C57C72">
              <w:rPr>
                <w:rFonts w:ascii="Calibri" w:hAnsi="Calibri" w:cs="Calibri"/>
                <w:color w:val="000000"/>
                <w:sz w:val="18"/>
              </w:rPr>
              <w:t>5</w:t>
            </w:r>
            <w:r w:rsidR="001C0CA4" w:rsidRPr="00C57C72">
              <w:rPr>
                <w:rFonts w:ascii="Calibri" w:hAnsi="Calibri" w:cs="Calibri"/>
                <w:color w:val="000000"/>
                <w:sz w:val="18"/>
              </w:rPr>
              <w:t>%</w:t>
            </w:r>
          </w:p>
        </w:tc>
        <w:tc>
          <w:tcPr>
            <w:tcW w:w="1424" w:type="dxa"/>
            <w:shd w:val="clear" w:color="auto" w:fill="auto"/>
            <w:vAlign w:val="center"/>
          </w:tcPr>
          <w:p w14:paraId="2EE82B15" w14:textId="77777777" w:rsidR="00C54EB6" w:rsidRPr="00C57C72" w:rsidRDefault="003E1186" w:rsidP="001157B8">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157B8" w:rsidRPr="00C57C72">
              <w:rPr>
                <w:rFonts w:ascii="Calibri" w:hAnsi="Calibri" w:cs="Calibri"/>
                <w:color w:val="000000"/>
                <w:sz w:val="18"/>
              </w:rPr>
              <w:t>5</w:t>
            </w:r>
            <w:r w:rsidR="00A5596E">
              <w:rPr>
                <w:rFonts w:ascii="Calibri" w:hAnsi="Calibri" w:cs="Calibri"/>
                <w:color w:val="000000"/>
                <w:sz w:val="18"/>
              </w:rPr>
              <w:t>.0</w:t>
            </w:r>
            <w:r w:rsidR="001C0CA4" w:rsidRPr="00C57C72">
              <w:rPr>
                <w:rFonts w:ascii="Calibri" w:hAnsi="Calibri" w:cs="Calibri"/>
                <w:color w:val="000000"/>
                <w:sz w:val="18"/>
              </w:rPr>
              <w:t>%</w:t>
            </w:r>
          </w:p>
        </w:tc>
      </w:tr>
      <w:tr w:rsidR="00B243D8" w:rsidRPr="00C57C72" w14:paraId="0EE42DEC"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21A199E4" w14:textId="77777777" w:rsidR="003763FC" w:rsidRPr="00C57C72" w:rsidRDefault="003763FC"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 </w:t>
            </w:r>
          </w:p>
        </w:tc>
        <w:tc>
          <w:tcPr>
            <w:tcW w:w="931" w:type="dxa"/>
            <w:vAlign w:val="center"/>
          </w:tcPr>
          <w:p w14:paraId="4F998E2A" w14:textId="77777777" w:rsidR="003763FC" w:rsidRPr="00C57C72"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vAlign w:val="center"/>
          </w:tcPr>
          <w:p w14:paraId="50EFCAA5" w14:textId="77777777" w:rsidR="003763FC" w:rsidRPr="00C57C72"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74" w:type="dxa"/>
            <w:vAlign w:val="center"/>
          </w:tcPr>
          <w:p w14:paraId="1A3DF4F5"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68" w:type="dxa"/>
            <w:vAlign w:val="center"/>
          </w:tcPr>
          <w:p w14:paraId="55EB2CC0"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47" w:type="dxa"/>
            <w:vAlign w:val="center"/>
          </w:tcPr>
          <w:p w14:paraId="3A20A21C"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424" w:type="dxa"/>
            <w:vAlign w:val="center"/>
          </w:tcPr>
          <w:p w14:paraId="10F7D647" w14:textId="77777777" w:rsidR="003763FC" w:rsidRPr="00C57C72"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r>
      <w:tr w:rsidR="00B243D8" w:rsidRPr="00C57C72" w14:paraId="4CCEB04E"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62C27F30" w14:textId="77777777" w:rsidR="00937C11" w:rsidRPr="00C57C72" w:rsidRDefault="00937C1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Nominal goods exports (NT)</w:t>
            </w:r>
          </w:p>
        </w:tc>
        <w:tc>
          <w:tcPr>
            <w:tcW w:w="931" w:type="dxa"/>
            <w:shd w:val="clear" w:color="auto" w:fill="auto"/>
            <w:vAlign w:val="center"/>
          </w:tcPr>
          <w:p w14:paraId="5A964714" w14:textId="77777777" w:rsidR="00937C11" w:rsidRPr="00C57C72" w:rsidRDefault="001157B8"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Jul</w:t>
            </w:r>
            <w:r w:rsidR="001C0CA4" w:rsidRPr="00C57C72">
              <w:rPr>
                <w:rFonts w:ascii="Calibri" w:hAnsi="Calibri" w:cs="Calibri"/>
                <w:color w:val="000000"/>
                <w:sz w:val="18"/>
              </w:rPr>
              <w:t>-2</w:t>
            </w:r>
            <w:r w:rsidR="00226C17" w:rsidRPr="00C57C72">
              <w:rPr>
                <w:rFonts w:ascii="Calibri" w:hAnsi="Calibri" w:cs="Calibri"/>
                <w:color w:val="000000"/>
                <w:sz w:val="18"/>
              </w:rPr>
              <w:t>4</w:t>
            </w:r>
          </w:p>
        </w:tc>
        <w:tc>
          <w:tcPr>
            <w:tcW w:w="1261" w:type="dxa"/>
            <w:shd w:val="clear" w:color="auto" w:fill="auto"/>
            <w:vAlign w:val="center"/>
          </w:tcPr>
          <w:p w14:paraId="5231A0A8" w14:textId="77777777" w:rsidR="00937C11" w:rsidRPr="00C57C72" w:rsidRDefault="00101BA0" w:rsidP="001157B8">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38654C" w:rsidRPr="00C57C72">
              <w:rPr>
                <w:rFonts w:ascii="Calibri" w:hAnsi="Calibri" w:cs="Calibri"/>
                <w:color w:val="000000"/>
                <w:sz w:val="18"/>
              </w:rPr>
              <w:t>9</w:t>
            </w:r>
            <w:r w:rsidR="001157B8" w:rsidRPr="00C57C72">
              <w:rPr>
                <w:rFonts w:ascii="Calibri" w:hAnsi="Calibri" w:cs="Calibri"/>
                <w:color w:val="000000"/>
                <w:sz w:val="18"/>
              </w:rPr>
              <w:t>21</w:t>
            </w:r>
          </w:p>
        </w:tc>
        <w:tc>
          <w:tcPr>
            <w:tcW w:w="1074" w:type="dxa"/>
            <w:shd w:val="clear" w:color="auto" w:fill="auto"/>
            <w:vAlign w:val="center"/>
          </w:tcPr>
          <w:p w14:paraId="54ED376E" w14:textId="77777777" w:rsidR="00937C11" w:rsidRPr="00C57C72" w:rsidRDefault="0033684F" w:rsidP="00A5596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A5596E">
              <w:rPr>
                <w:rFonts w:ascii="Calibri" w:hAnsi="Calibri" w:cs="Calibri"/>
                <w:color w:val="000000"/>
                <w:sz w:val="18"/>
              </w:rPr>
              <w:t>18.2</w:t>
            </w:r>
            <w:r w:rsidR="001C0CA4" w:rsidRPr="00C57C72">
              <w:rPr>
                <w:rFonts w:ascii="Calibri" w:hAnsi="Calibri" w:cs="Calibri"/>
                <w:color w:val="000000"/>
                <w:sz w:val="18"/>
              </w:rPr>
              <w:t>%</w:t>
            </w:r>
          </w:p>
        </w:tc>
        <w:tc>
          <w:tcPr>
            <w:tcW w:w="1068" w:type="dxa"/>
            <w:shd w:val="clear" w:color="auto" w:fill="auto"/>
            <w:vAlign w:val="center"/>
          </w:tcPr>
          <w:p w14:paraId="2B744E1B" w14:textId="77777777" w:rsidR="00937C11" w:rsidRPr="00C57C72" w:rsidRDefault="00F96702" w:rsidP="00A5596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A5596E">
              <w:rPr>
                <w:rFonts w:ascii="Calibri" w:hAnsi="Calibri" w:cs="Calibri"/>
                <w:color w:val="000000"/>
                <w:sz w:val="18"/>
              </w:rPr>
              <w:t>13.3</w:t>
            </w:r>
            <w:r w:rsidR="001C0CA4" w:rsidRPr="00C57C72">
              <w:rPr>
                <w:rFonts w:ascii="Calibri" w:hAnsi="Calibri" w:cs="Calibri"/>
                <w:color w:val="000000"/>
                <w:sz w:val="18"/>
              </w:rPr>
              <w:t>%</w:t>
            </w:r>
          </w:p>
        </w:tc>
        <w:tc>
          <w:tcPr>
            <w:tcW w:w="1047" w:type="dxa"/>
            <w:shd w:val="clear" w:color="auto" w:fill="auto"/>
            <w:vAlign w:val="center"/>
          </w:tcPr>
          <w:p w14:paraId="27E51ECD" w14:textId="77777777" w:rsidR="00937C11" w:rsidRPr="00C57C72" w:rsidRDefault="0033684F" w:rsidP="00A5596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A5596E">
              <w:rPr>
                <w:rFonts w:ascii="Calibri" w:hAnsi="Calibri" w:cs="Calibri"/>
                <w:color w:val="000000"/>
                <w:sz w:val="18"/>
              </w:rPr>
              <w:t>17.3</w:t>
            </w:r>
            <w:r w:rsidR="001C0CA4" w:rsidRPr="00C57C72">
              <w:rPr>
                <w:rFonts w:ascii="Calibri" w:hAnsi="Calibri" w:cs="Calibri"/>
                <w:color w:val="000000"/>
                <w:sz w:val="18"/>
              </w:rPr>
              <w:t>%</w:t>
            </w:r>
          </w:p>
        </w:tc>
        <w:tc>
          <w:tcPr>
            <w:tcW w:w="1424" w:type="dxa"/>
            <w:shd w:val="clear" w:color="auto" w:fill="auto"/>
            <w:vAlign w:val="center"/>
          </w:tcPr>
          <w:p w14:paraId="1BDB72C5" w14:textId="77777777" w:rsidR="00937C11" w:rsidRPr="00C57C72" w:rsidRDefault="001157B8" w:rsidP="0038654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16.9</w:t>
            </w:r>
            <w:r w:rsidR="001C0CA4" w:rsidRPr="00C57C72">
              <w:rPr>
                <w:rFonts w:ascii="Calibri" w:hAnsi="Calibri" w:cs="Calibri"/>
                <w:color w:val="000000"/>
                <w:sz w:val="18"/>
              </w:rPr>
              <w:t>%</w:t>
            </w:r>
          </w:p>
        </w:tc>
      </w:tr>
      <w:tr w:rsidR="00B243D8" w:rsidRPr="00C57C72" w14:paraId="5FE4E272"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304E77C7" w14:textId="77777777" w:rsidR="00937C11" w:rsidRPr="00C57C72" w:rsidRDefault="00937C1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 xml:space="preserve">Nominal goods </w:t>
            </w:r>
            <w:r w:rsidR="00720F41" w:rsidRPr="00C57C72">
              <w:rPr>
                <w:rFonts w:ascii="Calibri" w:hAnsi="Calibri" w:cs="Calibri"/>
                <w:iCs/>
                <w:color w:val="000000"/>
                <w:sz w:val="18"/>
              </w:rPr>
              <w:t>exports (Aus</w:t>
            </w:r>
            <w:r w:rsidRPr="00C57C72">
              <w:rPr>
                <w:rFonts w:ascii="Calibri" w:hAnsi="Calibri" w:cs="Calibri"/>
                <w:iCs/>
                <w:color w:val="000000"/>
                <w:sz w:val="18"/>
              </w:rPr>
              <w:t>)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vAlign w:val="center"/>
          </w:tcPr>
          <w:p w14:paraId="4D55E628" w14:textId="77777777" w:rsidR="00937C11" w:rsidRPr="00C57C72" w:rsidRDefault="001157B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Jul</w:t>
            </w:r>
            <w:r w:rsidR="001C0CA4" w:rsidRPr="00C57C72">
              <w:rPr>
                <w:rFonts w:ascii="Calibri" w:hAnsi="Calibri" w:cs="Calibri"/>
                <w:color w:val="000000"/>
                <w:sz w:val="18"/>
              </w:rPr>
              <w:t>-</w:t>
            </w:r>
            <w:r w:rsidR="00A454E5" w:rsidRPr="00C57C72">
              <w:rPr>
                <w:rFonts w:ascii="Calibri" w:hAnsi="Calibri" w:cs="Calibri"/>
                <w:color w:val="000000"/>
                <w:sz w:val="18"/>
              </w:rPr>
              <w:t>24</w:t>
            </w:r>
          </w:p>
        </w:tc>
        <w:tc>
          <w:tcPr>
            <w:tcW w:w="1261" w:type="dxa"/>
            <w:vAlign w:val="center"/>
          </w:tcPr>
          <w:p w14:paraId="736B76B4" w14:textId="77777777" w:rsidR="00937C11" w:rsidRPr="00C57C72" w:rsidRDefault="0033684F" w:rsidP="001157B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w:t>
            </w:r>
            <w:r w:rsidR="0038654C" w:rsidRPr="00C57C72">
              <w:rPr>
                <w:rFonts w:ascii="Calibri" w:hAnsi="Calibri" w:cs="Calibri"/>
                <w:color w:val="000000"/>
                <w:sz w:val="18"/>
              </w:rPr>
              <w:t>3.</w:t>
            </w:r>
            <w:r w:rsidR="001157B8" w:rsidRPr="00C57C72">
              <w:rPr>
                <w:rFonts w:ascii="Calibri" w:hAnsi="Calibri" w:cs="Calibri"/>
                <w:color w:val="000000"/>
                <w:sz w:val="18"/>
              </w:rPr>
              <w:t>803</w:t>
            </w:r>
          </w:p>
        </w:tc>
        <w:tc>
          <w:tcPr>
            <w:tcW w:w="1074" w:type="dxa"/>
            <w:vAlign w:val="center"/>
          </w:tcPr>
          <w:p w14:paraId="7CB5BFFD" w14:textId="77777777" w:rsidR="00937C11" w:rsidRPr="00C57C72" w:rsidRDefault="00A5596E"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Pr>
                <w:rFonts w:ascii="Calibri" w:hAnsi="Calibri" w:cs="Calibri"/>
                <w:color w:val="000000"/>
                <w:sz w:val="18"/>
              </w:rPr>
              <w:t>0.7</w:t>
            </w:r>
            <w:r w:rsidR="001C0CA4" w:rsidRPr="00C57C72">
              <w:rPr>
                <w:rFonts w:ascii="Calibri" w:hAnsi="Calibri" w:cs="Calibri"/>
                <w:color w:val="000000"/>
                <w:sz w:val="18"/>
              </w:rPr>
              <w:t>%</w:t>
            </w:r>
          </w:p>
        </w:tc>
        <w:tc>
          <w:tcPr>
            <w:tcW w:w="1068" w:type="dxa"/>
            <w:vAlign w:val="center"/>
          </w:tcPr>
          <w:p w14:paraId="63933CA0" w14:textId="77777777" w:rsidR="00937C11" w:rsidRPr="00C57C72" w:rsidRDefault="001C0CA4" w:rsidP="00A5596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A5596E">
              <w:rPr>
                <w:rFonts w:ascii="Calibri" w:hAnsi="Calibri" w:cs="Calibri"/>
                <w:color w:val="000000"/>
                <w:sz w:val="18"/>
              </w:rPr>
              <w:t>1.4</w:t>
            </w:r>
            <w:r w:rsidRPr="00C57C72">
              <w:rPr>
                <w:rFonts w:ascii="Calibri" w:hAnsi="Calibri" w:cs="Calibri"/>
                <w:color w:val="000000"/>
                <w:sz w:val="18"/>
              </w:rPr>
              <w:t>%</w:t>
            </w:r>
          </w:p>
        </w:tc>
        <w:tc>
          <w:tcPr>
            <w:tcW w:w="1047" w:type="dxa"/>
            <w:vAlign w:val="center"/>
          </w:tcPr>
          <w:p w14:paraId="2289BFBC" w14:textId="77777777" w:rsidR="00937C11" w:rsidRPr="00C57C72" w:rsidRDefault="0033684F" w:rsidP="001157B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157B8" w:rsidRPr="00C57C72">
              <w:rPr>
                <w:rFonts w:ascii="Calibri" w:hAnsi="Calibri" w:cs="Calibri"/>
                <w:color w:val="000000"/>
                <w:sz w:val="18"/>
              </w:rPr>
              <w:t>8.5</w:t>
            </w:r>
            <w:r w:rsidR="0083751D" w:rsidRPr="00C57C72">
              <w:rPr>
                <w:rFonts w:ascii="Calibri" w:hAnsi="Calibri" w:cs="Calibri"/>
                <w:color w:val="000000"/>
                <w:sz w:val="18"/>
              </w:rPr>
              <w:t>%</w:t>
            </w:r>
          </w:p>
        </w:tc>
        <w:tc>
          <w:tcPr>
            <w:tcW w:w="1424" w:type="dxa"/>
            <w:vAlign w:val="center"/>
          </w:tcPr>
          <w:p w14:paraId="198D6192" w14:textId="77777777" w:rsidR="00937C11" w:rsidRPr="00C57C72" w:rsidRDefault="0038654C" w:rsidP="001157B8">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w:t>
            </w:r>
            <w:r w:rsidR="001157B8" w:rsidRPr="00C57C72">
              <w:rPr>
                <w:rFonts w:ascii="Calibri" w:hAnsi="Calibri" w:cs="Calibri"/>
                <w:color w:val="000000"/>
                <w:sz w:val="18"/>
              </w:rPr>
              <w:t>7</w:t>
            </w:r>
            <w:r w:rsidR="00A5596E">
              <w:rPr>
                <w:rFonts w:ascii="Calibri" w:hAnsi="Calibri" w:cs="Calibri"/>
                <w:color w:val="000000"/>
                <w:sz w:val="18"/>
              </w:rPr>
              <w:t>.0</w:t>
            </w:r>
            <w:r w:rsidR="001C0CA4" w:rsidRPr="00C57C72">
              <w:rPr>
                <w:rFonts w:ascii="Calibri" w:hAnsi="Calibri" w:cs="Calibri"/>
                <w:color w:val="000000"/>
                <w:sz w:val="18"/>
              </w:rPr>
              <w:t>%</w:t>
            </w:r>
          </w:p>
        </w:tc>
      </w:tr>
      <w:tr w:rsidR="00B243D8" w:rsidRPr="00C57C72" w14:paraId="6B0709A7"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AD02965" w14:textId="77777777" w:rsidR="004F7E54" w:rsidRPr="00C57C72" w:rsidRDefault="004F7E54" w:rsidP="00256555">
            <w:pPr>
              <w:spacing w:before="0" w:after="0"/>
              <w:rPr>
                <w:rFonts w:ascii="Calibri" w:hAnsi="Calibri"/>
                <w:b/>
                <w:sz w:val="18"/>
              </w:rPr>
            </w:pPr>
            <w:r w:rsidRPr="00C57C72">
              <w:rPr>
                <w:rFonts w:ascii="Calibri" w:hAnsi="Calibri"/>
                <w:b/>
                <w:sz w:val="18"/>
              </w:rPr>
              <w:t>Prices</w:t>
            </w:r>
          </w:p>
        </w:tc>
        <w:tc>
          <w:tcPr>
            <w:tcW w:w="931" w:type="dxa"/>
            <w:vAlign w:val="center"/>
          </w:tcPr>
          <w:p w14:paraId="4ED0FCCE" w14:textId="77777777" w:rsidR="004F7E54" w:rsidRPr="00C57C72"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261" w:type="dxa"/>
            <w:vAlign w:val="center"/>
          </w:tcPr>
          <w:p w14:paraId="427F4114" w14:textId="77777777" w:rsidR="004F7E54" w:rsidRPr="00C57C72" w:rsidRDefault="00256555"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b/>
                <w:color w:val="000000"/>
                <w:sz w:val="18"/>
              </w:rPr>
              <w:t>Annual Δ</w:t>
            </w:r>
            <w:r w:rsidRPr="00C57C72">
              <w:rPr>
                <w:rFonts w:ascii="Calibri" w:hAnsi="Calibri" w:cs="Calibri"/>
                <w:b/>
                <w:color w:val="000000"/>
                <w:sz w:val="18"/>
                <w:vertAlign w:val="superscript"/>
              </w:rPr>
              <w:t>2</w:t>
            </w:r>
          </w:p>
        </w:tc>
        <w:tc>
          <w:tcPr>
            <w:tcW w:w="1074" w:type="dxa"/>
            <w:vAlign w:val="center"/>
          </w:tcPr>
          <w:p w14:paraId="26F078BB"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68" w:type="dxa"/>
            <w:vAlign w:val="center"/>
          </w:tcPr>
          <w:p w14:paraId="725456F4"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47" w:type="dxa"/>
            <w:vAlign w:val="center"/>
          </w:tcPr>
          <w:p w14:paraId="2898B13F"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424" w:type="dxa"/>
            <w:vAlign w:val="center"/>
          </w:tcPr>
          <w:p w14:paraId="04D4993A" w14:textId="77777777" w:rsidR="004F7E54" w:rsidRPr="00C57C72"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r>
      <w:tr w:rsidR="00B243D8" w:rsidRPr="00C57C72" w14:paraId="46C19429"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080A45BB" w14:textId="77777777" w:rsidR="00937C11" w:rsidRPr="00C57C72" w:rsidRDefault="00937C1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Inflation (Darwin)</w:t>
            </w:r>
          </w:p>
        </w:tc>
        <w:tc>
          <w:tcPr>
            <w:tcW w:w="931" w:type="dxa"/>
            <w:vAlign w:val="center"/>
          </w:tcPr>
          <w:p w14:paraId="0D21C65E" w14:textId="77777777" w:rsidR="00937C11" w:rsidRPr="00C57C72" w:rsidRDefault="001157B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Jun</w:t>
            </w:r>
            <w:r w:rsidR="001C0CA4" w:rsidRPr="00C57C72">
              <w:rPr>
                <w:rFonts w:ascii="Calibri" w:hAnsi="Calibri" w:cs="Calibri"/>
                <w:color w:val="000000"/>
                <w:sz w:val="18"/>
              </w:rPr>
              <w:t>-2</w:t>
            </w:r>
            <w:r w:rsidR="003E1186" w:rsidRPr="00C57C72">
              <w:rPr>
                <w:rFonts w:ascii="Calibri" w:hAnsi="Calibri" w:cs="Calibri"/>
                <w:color w:val="000000"/>
                <w:sz w:val="18"/>
              </w:rPr>
              <w:t>4</w:t>
            </w:r>
          </w:p>
        </w:tc>
        <w:tc>
          <w:tcPr>
            <w:tcW w:w="1261" w:type="dxa"/>
            <w:vAlign w:val="center"/>
          </w:tcPr>
          <w:p w14:paraId="63C3B6CC" w14:textId="77777777" w:rsidR="00937C11" w:rsidRPr="00C57C72" w:rsidRDefault="003E1186" w:rsidP="001157B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w:t>
            </w:r>
            <w:r w:rsidR="001157B8" w:rsidRPr="00C57C72">
              <w:rPr>
                <w:rFonts w:ascii="Calibri" w:hAnsi="Calibri" w:cs="Calibri"/>
                <w:color w:val="000000"/>
                <w:sz w:val="18"/>
              </w:rPr>
              <w:t>0</w:t>
            </w:r>
            <w:r w:rsidR="001C0CA4" w:rsidRPr="00C57C72">
              <w:rPr>
                <w:rFonts w:ascii="Calibri" w:hAnsi="Calibri" w:cs="Calibri"/>
                <w:color w:val="000000"/>
                <w:sz w:val="18"/>
              </w:rPr>
              <w:t>%</w:t>
            </w:r>
          </w:p>
        </w:tc>
        <w:tc>
          <w:tcPr>
            <w:tcW w:w="1074" w:type="dxa"/>
            <w:vAlign w:val="center"/>
          </w:tcPr>
          <w:p w14:paraId="6648A838" w14:textId="77777777" w:rsidR="00937C11" w:rsidRPr="00C57C72" w:rsidRDefault="00207524" w:rsidP="001157B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3E1186" w:rsidRPr="00C57C72">
              <w:rPr>
                <w:rFonts w:ascii="Calibri" w:hAnsi="Calibri" w:cs="Calibri"/>
                <w:color w:val="000000"/>
                <w:sz w:val="18"/>
              </w:rPr>
              <w:t>0.</w:t>
            </w:r>
            <w:r w:rsidR="001157B8" w:rsidRPr="00C57C72">
              <w:rPr>
                <w:rFonts w:ascii="Calibri" w:hAnsi="Calibri" w:cs="Calibri"/>
                <w:color w:val="000000"/>
                <w:sz w:val="18"/>
              </w:rPr>
              <w:t>3</w:t>
            </w:r>
            <w:r w:rsidRPr="00C57C72">
              <w:rPr>
                <w:rFonts w:ascii="Calibri" w:hAnsi="Calibri" w:cs="Calibri"/>
                <w:color w:val="000000"/>
                <w:sz w:val="18"/>
              </w:rPr>
              <w:t xml:space="preserve"> </w:t>
            </w:r>
            <w:r w:rsidR="001C0CA4" w:rsidRPr="00C57C72">
              <w:rPr>
                <w:rFonts w:ascii="Calibri" w:hAnsi="Calibri" w:cs="Calibri"/>
                <w:color w:val="000000"/>
                <w:sz w:val="18"/>
              </w:rPr>
              <w:t>ppt</w:t>
            </w:r>
          </w:p>
        </w:tc>
        <w:tc>
          <w:tcPr>
            <w:tcW w:w="1068" w:type="dxa"/>
            <w:vAlign w:val="center"/>
          </w:tcPr>
          <w:p w14:paraId="0C6A4CB4" w14:textId="77777777" w:rsidR="00937C11" w:rsidRPr="00C57C72" w:rsidRDefault="001C0CA4" w:rsidP="001157B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3E1186" w:rsidRPr="00C57C72">
              <w:rPr>
                <w:rFonts w:ascii="Calibri" w:hAnsi="Calibri" w:cs="Calibri"/>
                <w:color w:val="000000"/>
                <w:sz w:val="18"/>
              </w:rPr>
              <w:t>2.</w:t>
            </w:r>
            <w:r w:rsidR="001157B8" w:rsidRPr="00C57C72">
              <w:rPr>
                <w:rFonts w:ascii="Calibri" w:hAnsi="Calibri" w:cs="Calibri"/>
                <w:color w:val="000000"/>
                <w:sz w:val="18"/>
              </w:rPr>
              <w:t>3</w:t>
            </w:r>
            <w:r w:rsidRPr="00C57C72">
              <w:rPr>
                <w:rFonts w:ascii="Calibri" w:hAnsi="Calibri" w:cs="Calibri"/>
                <w:color w:val="000000"/>
                <w:sz w:val="18"/>
              </w:rPr>
              <w:t xml:space="preserve"> ppt</w:t>
            </w:r>
          </w:p>
        </w:tc>
        <w:tc>
          <w:tcPr>
            <w:tcW w:w="1047" w:type="dxa"/>
            <w:vAlign w:val="center"/>
          </w:tcPr>
          <w:p w14:paraId="650D5F7E" w14:textId="77777777" w:rsidR="00937C11" w:rsidRPr="00C57C72"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r w:rsidRPr="00C57C72">
              <w:rPr>
                <w:rFonts w:ascii="Calibri" w:hAnsi="Calibri" w:cs="Calibri"/>
                <w:color w:val="000000"/>
                <w:sz w:val="18"/>
              </w:rPr>
              <w:t xml:space="preserve"> </w:t>
            </w:r>
          </w:p>
        </w:tc>
        <w:tc>
          <w:tcPr>
            <w:tcW w:w="1424" w:type="dxa"/>
            <w:vAlign w:val="center"/>
          </w:tcPr>
          <w:p w14:paraId="4D155743" w14:textId="77777777" w:rsidR="00937C11" w:rsidRPr="00C57C72" w:rsidRDefault="003E1186" w:rsidP="001157B8">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w:t>
            </w:r>
            <w:r w:rsidR="001157B8" w:rsidRPr="00C57C72">
              <w:rPr>
                <w:rFonts w:ascii="Calibri" w:hAnsi="Calibri" w:cs="Calibri"/>
                <w:color w:val="000000"/>
                <w:sz w:val="18"/>
              </w:rPr>
              <w:t>1</w:t>
            </w:r>
            <w:r w:rsidR="001C0CA4" w:rsidRPr="00C57C72">
              <w:rPr>
                <w:rFonts w:ascii="Calibri" w:hAnsi="Calibri" w:cs="Calibri"/>
                <w:color w:val="000000"/>
                <w:sz w:val="18"/>
              </w:rPr>
              <w:t xml:space="preserve"> ppt</w:t>
            </w:r>
          </w:p>
        </w:tc>
      </w:tr>
      <w:tr w:rsidR="00B243D8" w:rsidRPr="00C57C72" w14:paraId="22F037F3"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0B5DB52D" w14:textId="77777777" w:rsidR="00937C11" w:rsidRPr="00C57C72" w:rsidRDefault="00937C1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Inflation (8 Capitals)</w:t>
            </w:r>
          </w:p>
        </w:tc>
        <w:tc>
          <w:tcPr>
            <w:tcW w:w="931" w:type="dxa"/>
            <w:shd w:val="clear" w:color="auto" w:fill="auto"/>
            <w:vAlign w:val="center"/>
          </w:tcPr>
          <w:p w14:paraId="24FC2F61" w14:textId="77777777" w:rsidR="00937C11" w:rsidRPr="00C57C72" w:rsidRDefault="001157B8"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Jun</w:t>
            </w:r>
            <w:r w:rsidR="003E1186" w:rsidRPr="00C57C72">
              <w:rPr>
                <w:rFonts w:ascii="Calibri" w:hAnsi="Calibri" w:cs="Calibri"/>
                <w:color w:val="000000"/>
                <w:sz w:val="18"/>
              </w:rPr>
              <w:t>-24</w:t>
            </w:r>
          </w:p>
        </w:tc>
        <w:tc>
          <w:tcPr>
            <w:tcW w:w="1261" w:type="dxa"/>
            <w:shd w:val="clear" w:color="auto" w:fill="auto"/>
            <w:vAlign w:val="center"/>
          </w:tcPr>
          <w:p w14:paraId="79B26045" w14:textId="77777777" w:rsidR="00937C11" w:rsidRPr="00C57C72" w:rsidRDefault="003E1186" w:rsidP="001157B8">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w:t>
            </w:r>
            <w:r w:rsidR="001157B8" w:rsidRPr="00C57C72">
              <w:rPr>
                <w:rFonts w:ascii="Calibri" w:hAnsi="Calibri" w:cs="Calibri"/>
                <w:color w:val="000000"/>
                <w:sz w:val="18"/>
              </w:rPr>
              <w:t>8</w:t>
            </w:r>
            <w:r w:rsidR="001C0CA4" w:rsidRPr="00C57C72">
              <w:rPr>
                <w:rFonts w:ascii="Calibri" w:hAnsi="Calibri" w:cs="Calibri"/>
                <w:color w:val="000000"/>
                <w:sz w:val="18"/>
              </w:rPr>
              <w:t>%</w:t>
            </w:r>
          </w:p>
        </w:tc>
        <w:tc>
          <w:tcPr>
            <w:tcW w:w="1074" w:type="dxa"/>
            <w:shd w:val="clear" w:color="auto" w:fill="auto"/>
            <w:vAlign w:val="center"/>
          </w:tcPr>
          <w:p w14:paraId="4B243492" w14:textId="77777777" w:rsidR="00937C11" w:rsidRPr="00C57C72" w:rsidRDefault="001157B8"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0.2</w:t>
            </w:r>
            <w:r w:rsidR="001C0CA4" w:rsidRPr="00C57C72">
              <w:rPr>
                <w:rFonts w:ascii="Calibri" w:hAnsi="Calibri" w:cs="Calibri"/>
                <w:color w:val="000000"/>
                <w:sz w:val="18"/>
              </w:rPr>
              <w:t xml:space="preserve"> ppt</w:t>
            </w:r>
          </w:p>
        </w:tc>
        <w:tc>
          <w:tcPr>
            <w:tcW w:w="1068" w:type="dxa"/>
            <w:shd w:val="clear" w:color="auto" w:fill="auto"/>
            <w:vAlign w:val="center"/>
          </w:tcPr>
          <w:p w14:paraId="4701A878" w14:textId="77777777" w:rsidR="00937C11" w:rsidRPr="00C57C72" w:rsidRDefault="003E1186" w:rsidP="001157B8">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157B8" w:rsidRPr="00C57C72">
              <w:rPr>
                <w:rFonts w:ascii="Calibri" w:hAnsi="Calibri" w:cs="Calibri"/>
                <w:color w:val="000000"/>
                <w:sz w:val="18"/>
              </w:rPr>
              <w:t>2.2</w:t>
            </w:r>
            <w:r w:rsidR="001C0CA4" w:rsidRPr="00C57C72">
              <w:rPr>
                <w:rFonts w:ascii="Calibri" w:hAnsi="Calibri" w:cs="Calibri"/>
                <w:color w:val="000000"/>
                <w:sz w:val="18"/>
              </w:rPr>
              <w:t xml:space="preserve"> ppt</w:t>
            </w:r>
          </w:p>
        </w:tc>
        <w:tc>
          <w:tcPr>
            <w:tcW w:w="1047" w:type="dxa"/>
            <w:shd w:val="clear" w:color="auto" w:fill="auto"/>
            <w:vAlign w:val="center"/>
          </w:tcPr>
          <w:p w14:paraId="25A8DEDC" w14:textId="77777777" w:rsidR="00937C11" w:rsidRPr="00C57C72"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p>
        </w:tc>
        <w:tc>
          <w:tcPr>
            <w:tcW w:w="1424" w:type="dxa"/>
            <w:shd w:val="clear" w:color="auto" w:fill="auto"/>
            <w:vAlign w:val="center"/>
          </w:tcPr>
          <w:p w14:paraId="5A7A5A8A" w14:textId="77777777" w:rsidR="00937C11" w:rsidRPr="00C57C72" w:rsidRDefault="001157B8"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2.6</w:t>
            </w:r>
            <w:r w:rsidR="001C0CA4" w:rsidRPr="00C57C72">
              <w:rPr>
                <w:rFonts w:ascii="Calibri" w:hAnsi="Calibri" w:cs="Calibri"/>
                <w:color w:val="000000"/>
                <w:sz w:val="18"/>
              </w:rPr>
              <w:t xml:space="preserve"> ppt</w:t>
            </w:r>
          </w:p>
        </w:tc>
      </w:tr>
      <w:tr w:rsidR="00B243D8" w:rsidRPr="00C57C72" w14:paraId="659A9B4B"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49F3A9E" w14:textId="77777777" w:rsidR="003763FC" w:rsidRPr="00C57C72" w:rsidRDefault="003763FC"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 </w:t>
            </w:r>
          </w:p>
        </w:tc>
        <w:tc>
          <w:tcPr>
            <w:tcW w:w="931" w:type="dxa"/>
            <w:vAlign w:val="center"/>
          </w:tcPr>
          <w:p w14:paraId="1B98BB55" w14:textId="77777777" w:rsidR="003763FC" w:rsidRPr="00C57C72"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vAlign w:val="center"/>
          </w:tcPr>
          <w:p w14:paraId="4D577023" w14:textId="77777777" w:rsidR="003763FC" w:rsidRPr="00C57C72"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74" w:type="dxa"/>
            <w:vAlign w:val="center"/>
          </w:tcPr>
          <w:p w14:paraId="2E75DAC3"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68" w:type="dxa"/>
            <w:vAlign w:val="center"/>
          </w:tcPr>
          <w:p w14:paraId="7A5641D4"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47" w:type="dxa"/>
            <w:vAlign w:val="center"/>
          </w:tcPr>
          <w:p w14:paraId="5A285DCC" w14:textId="77777777" w:rsidR="003763FC" w:rsidRPr="00C57C72"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424" w:type="dxa"/>
            <w:vAlign w:val="center"/>
          </w:tcPr>
          <w:p w14:paraId="59A337A5" w14:textId="77777777" w:rsidR="003763FC" w:rsidRPr="00C57C72"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r>
      <w:tr w:rsidR="00B243D8" w:rsidRPr="00C57C72" w14:paraId="7CD93871"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77446ABA" w14:textId="77777777" w:rsidR="00937C11" w:rsidRPr="00C57C72" w:rsidRDefault="00937C1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WPI growth (NT)</w:t>
            </w:r>
          </w:p>
        </w:tc>
        <w:tc>
          <w:tcPr>
            <w:tcW w:w="931" w:type="dxa"/>
            <w:shd w:val="clear" w:color="auto" w:fill="auto"/>
            <w:vAlign w:val="center"/>
          </w:tcPr>
          <w:p w14:paraId="16BF63A6" w14:textId="77777777" w:rsidR="00937C11" w:rsidRPr="00C57C72" w:rsidRDefault="001157B8" w:rsidP="003E118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Jun</w:t>
            </w:r>
            <w:r w:rsidR="003E1186" w:rsidRPr="00C57C72">
              <w:rPr>
                <w:rFonts w:ascii="Calibri" w:hAnsi="Calibri" w:cs="Calibri"/>
                <w:color w:val="000000"/>
                <w:sz w:val="18"/>
              </w:rPr>
              <w:t>-24</w:t>
            </w:r>
          </w:p>
        </w:tc>
        <w:tc>
          <w:tcPr>
            <w:tcW w:w="1261" w:type="dxa"/>
            <w:shd w:val="clear" w:color="auto" w:fill="auto"/>
            <w:vAlign w:val="center"/>
          </w:tcPr>
          <w:p w14:paraId="475E975E" w14:textId="77777777" w:rsidR="00937C11" w:rsidRPr="00C57C72" w:rsidRDefault="001157B8" w:rsidP="003E118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3.8</w:t>
            </w:r>
            <w:r w:rsidR="001C0CA4" w:rsidRPr="00C57C72">
              <w:rPr>
                <w:rFonts w:ascii="Calibri" w:hAnsi="Calibri" w:cs="Calibri"/>
                <w:color w:val="000000"/>
                <w:sz w:val="18"/>
              </w:rPr>
              <w:t>%</w:t>
            </w:r>
          </w:p>
        </w:tc>
        <w:tc>
          <w:tcPr>
            <w:tcW w:w="1074" w:type="dxa"/>
            <w:shd w:val="clear" w:color="auto" w:fill="auto"/>
            <w:vAlign w:val="center"/>
          </w:tcPr>
          <w:p w14:paraId="12E1D69B" w14:textId="77777777" w:rsidR="00937C11" w:rsidRPr="00C57C72" w:rsidRDefault="00F64ECC" w:rsidP="001157B8">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1C0CA4" w:rsidRPr="00C57C72">
              <w:rPr>
                <w:rFonts w:ascii="Calibri" w:hAnsi="Calibri" w:cs="Calibri"/>
                <w:color w:val="000000"/>
                <w:sz w:val="18"/>
              </w:rPr>
              <w:t>0.</w:t>
            </w:r>
            <w:r w:rsidR="001157B8" w:rsidRPr="00C57C72">
              <w:rPr>
                <w:rFonts w:ascii="Calibri" w:hAnsi="Calibri" w:cs="Calibri"/>
                <w:color w:val="000000"/>
                <w:sz w:val="18"/>
              </w:rPr>
              <w:t>3</w:t>
            </w:r>
            <w:r w:rsidR="001C0CA4" w:rsidRPr="00C57C72">
              <w:rPr>
                <w:rFonts w:ascii="Calibri" w:hAnsi="Calibri" w:cs="Calibri"/>
                <w:color w:val="000000"/>
                <w:sz w:val="18"/>
              </w:rPr>
              <w:t xml:space="preserve"> ppt</w:t>
            </w:r>
          </w:p>
        </w:tc>
        <w:tc>
          <w:tcPr>
            <w:tcW w:w="1068" w:type="dxa"/>
            <w:shd w:val="clear" w:color="auto" w:fill="auto"/>
            <w:vAlign w:val="center"/>
          </w:tcPr>
          <w:p w14:paraId="7CF2A988" w14:textId="77777777" w:rsidR="00937C11" w:rsidRPr="00C57C72" w:rsidRDefault="001157B8" w:rsidP="00F64E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0.5</w:t>
            </w:r>
            <w:r w:rsidR="001C0CA4" w:rsidRPr="00C57C72">
              <w:rPr>
                <w:rFonts w:ascii="Calibri" w:hAnsi="Calibri" w:cs="Calibri"/>
                <w:color w:val="000000"/>
                <w:sz w:val="18"/>
              </w:rPr>
              <w:t xml:space="preserve"> ppt</w:t>
            </w:r>
          </w:p>
        </w:tc>
        <w:tc>
          <w:tcPr>
            <w:tcW w:w="1047" w:type="dxa"/>
            <w:shd w:val="clear" w:color="auto" w:fill="auto"/>
            <w:vAlign w:val="center"/>
          </w:tcPr>
          <w:p w14:paraId="045ED393" w14:textId="77777777" w:rsidR="00937C11" w:rsidRPr="00C57C72"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p>
        </w:tc>
        <w:tc>
          <w:tcPr>
            <w:tcW w:w="1424" w:type="dxa"/>
            <w:shd w:val="clear" w:color="auto" w:fill="auto"/>
            <w:vAlign w:val="center"/>
          </w:tcPr>
          <w:p w14:paraId="44E769F8" w14:textId="77777777" w:rsidR="00937C11" w:rsidRPr="00C57C72" w:rsidRDefault="00F64ECC" w:rsidP="001157B8">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1157B8" w:rsidRPr="00C57C72">
              <w:rPr>
                <w:rFonts w:ascii="Calibri" w:hAnsi="Calibri" w:cs="Calibri"/>
                <w:color w:val="000000"/>
                <w:sz w:val="18"/>
              </w:rPr>
              <w:t>8</w:t>
            </w:r>
            <w:r w:rsidRPr="00C57C72">
              <w:rPr>
                <w:rFonts w:ascii="Calibri" w:hAnsi="Calibri" w:cs="Calibri"/>
                <w:color w:val="000000"/>
                <w:sz w:val="18"/>
              </w:rPr>
              <w:t xml:space="preserve"> </w:t>
            </w:r>
            <w:r w:rsidR="001C0CA4" w:rsidRPr="00C57C72">
              <w:rPr>
                <w:rFonts w:ascii="Calibri" w:hAnsi="Calibri" w:cs="Calibri"/>
                <w:color w:val="000000"/>
                <w:sz w:val="18"/>
              </w:rPr>
              <w:t>ppt</w:t>
            </w:r>
          </w:p>
        </w:tc>
      </w:tr>
      <w:tr w:rsidR="00B243D8" w:rsidRPr="00C57C72" w14:paraId="07739AEA"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34572FBA" w14:textId="77777777" w:rsidR="00937C11" w:rsidRPr="00C57C72" w:rsidRDefault="00720F4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WPI growth (Aus</w:t>
            </w:r>
            <w:r w:rsidR="00937C11" w:rsidRPr="00C57C72">
              <w:rPr>
                <w:rFonts w:ascii="Calibri" w:hAnsi="Calibri" w:cs="Calibri"/>
                <w:iCs/>
                <w:color w:val="000000"/>
                <w:sz w:val="18"/>
              </w:rPr>
              <w:t>)</w:t>
            </w:r>
          </w:p>
        </w:tc>
        <w:tc>
          <w:tcPr>
            <w:tcW w:w="931" w:type="dxa"/>
            <w:vAlign w:val="center"/>
          </w:tcPr>
          <w:p w14:paraId="0FCEC2F9" w14:textId="77777777" w:rsidR="00937C11" w:rsidRPr="00C57C72" w:rsidRDefault="001157B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Jun</w:t>
            </w:r>
            <w:r w:rsidR="00F64ECC" w:rsidRPr="00C57C72">
              <w:rPr>
                <w:rFonts w:ascii="Calibri" w:hAnsi="Calibri" w:cs="Calibri"/>
                <w:color w:val="000000"/>
                <w:sz w:val="18"/>
              </w:rPr>
              <w:t>-24</w:t>
            </w:r>
          </w:p>
        </w:tc>
        <w:tc>
          <w:tcPr>
            <w:tcW w:w="1261" w:type="dxa"/>
            <w:vAlign w:val="center"/>
          </w:tcPr>
          <w:p w14:paraId="0A1A7A1D" w14:textId="77777777" w:rsidR="00937C11" w:rsidRPr="00C57C72" w:rsidRDefault="00F64ECC" w:rsidP="00F64E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4.1</w:t>
            </w:r>
            <w:r w:rsidR="001C0CA4" w:rsidRPr="00C57C72">
              <w:rPr>
                <w:rFonts w:ascii="Calibri" w:hAnsi="Calibri" w:cs="Calibri"/>
                <w:color w:val="000000"/>
                <w:sz w:val="18"/>
              </w:rPr>
              <w:t>%</w:t>
            </w:r>
          </w:p>
        </w:tc>
        <w:tc>
          <w:tcPr>
            <w:tcW w:w="1074" w:type="dxa"/>
            <w:vAlign w:val="center"/>
          </w:tcPr>
          <w:p w14:paraId="34CB7218" w14:textId="77777777" w:rsidR="00937C11" w:rsidRPr="00C57C72" w:rsidRDefault="001157B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1C0CA4" w:rsidRPr="00C57C72">
              <w:rPr>
                <w:rFonts w:ascii="Calibri" w:hAnsi="Calibri" w:cs="Calibri"/>
                <w:color w:val="000000"/>
                <w:sz w:val="18"/>
              </w:rPr>
              <w:t xml:space="preserve"> ppt</w:t>
            </w:r>
          </w:p>
        </w:tc>
        <w:tc>
          <w:tcPr>
            <w:tcW w:w="1068" w:type="dxa"/>
            <w:vAlign w:val="center"/>
          </w:tcPr>
          <w:p w14:paraId="7BE4C819" w14:textId="77777777" w:rsidR="00937C11" w:rsidRPr="00C57C72" w:rsidRDefault="00F64ECC" w:rsidP="001157B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1157B8" w:rsidRPr="00C57C72">
              <w:rPr>
                <w:rFonts w:ascii="Calibri" w:hAnsi="Calibri" w:cs="Calibri"/>
                <w:color w:val="000000"/>
                <w:sz w:val="18"/>
              </w:rPr>
              <w:t>4</w:t>
            </w:r>
            <w:r w:rsidR="001C0CA4" w:rsidRPr="00C57C72">
              <w:rPr>
                <w:rFonts w:ascii="Calibri" w:hAnsi="Calibri" w:cs="Calibri"/>
                <w:color w:val="000000"/>
                <w:sz w:val="18"/>
              </w:rPr>
              <w:t xml:space="preserve"> ppt</w:t>
            </w:r>
          </w:p>
        </w:tc>
        <w:tc>
          <w:tcPr>
            <w:tcW w:w="1047" w:type="dxa"/>
            <w:vAlign w:val="center"/>
          </w:tcPr>
          <w:p w14:paraId="12DD6EEE" w14:textId="77777777" w:rsidR="00937C11" w:rsidRPr="00C57C72"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p>
        </w:tc>
        <w:tc>
          <w:tcPr>
            <w:tcW w:w="1424" w:type="dxa"/>
            <w:vAlign w:val="center"/>
          </w:tcPr>
          <w:p w14:paraId="53F56013" w14:textId="77777777" w:rsidR="00937C11" w:rsidRPr="00C57C72" w:rsidRDefault="00F64ECC" w:rsidP="001157B8">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1157B8" w:rsidRPr="00C57C72">
              <w:rPr>
                <w:rFonts w:ascii="Calibri" w:hAnsi="Calibri" w:cs="Calibri"/>
                <w:color w:val="000000"/>
                <w:sz w:val="18"/>
              </w:rPr>
              <w:t xml:space="preserve">8 </w:t>
            </w:r>
            <w:r w:rsidR="001C0CA4" w:rsidRPr="00C57C72">
              <w:rPr>
                <w:rFonts w:ascii="Calibri" w:hAnsi="Calibri" w:cs="Calibri"/>
                <w:color w:val="000000"/>
                <w:sz w:val="18"/>
              </w:rPr>
              <w:t>ppt</w:t>
            </w:r>
          </w:p>
        </w:tc>
      </w:tr>
      <w:tr w:rsidR="00B243D8" w:rsidRPr="00C57C72" w14:paraId="17F2BBB2"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90AA698" w14:textId="77777777" w:rsidR="004F7E54" w:rsidRPr="00C57C72" w:rsidRDefault="00995976" w:rsidP="00256555">
            <w:pPr>
              <w:spacing w:before="0" w:after="0"/>
              <w:rPr>
                <w:rFonts w:ascii="Calibri" w:hAnsi="Calibri"/>
                <w:b/>
                <w:sz w:val="18"/>
              </w:rPr>
            </w:pPr>
            <w:r w:rsidRPr="00C57C72">
              <w:rPr>
                <w:rFonts w:ascii="Calibri" w:hAnsi="Calibri"/>
                <w:b/>
                <w:sz w:val="18"/>
              </w:rPr>
              <w:t>Employment</w:t>
            </w:r>
          </w:p>
        </w:tc>
        <w:tc>
          <w:tcPr>
            <w:tcW w:w="931" w:type="dxa"/>
            <w:vAlign w:val="center"/>
          </w:tcPr>
          <w:p w14:paraId="28A62023" w14:textId="77777777" w:rsidR="004F7E54" w:rsidRPr="00C57C72"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261" w:type="dxa"/>
            <w:vAlign w:val="center"/>
          </w:tcPr>
          <w:p w14:paraId="082BAF91" w14:textId="77777777" w:rsidR="004F7E54" w:rsidRPr="00C57C72" w:rsidRDefault="0046115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rPr>
            </w:pPr>
            <w:r w:rsidRPr="00C57C72">
              <w:rPr>
                <w:rFonts w:ascii="Calibri" w:hAnsi="Calibri" w:cs="Calibri"/>
                <w:b/>
                <w:color w:val="000000"/>
                <w:sz w:val="18"/>
              </w:rPr>
              <w:t>#M</w:t>
            </w:r>
          </w:p>
        </w:tc>
        <w:tc>
          <w:tcPr>
            <w:tcW w:w="1074" w:type="dxa"/>
            <w:vAlign w:val="center"/>
          </w:tcPr>
          <w:p w14:paraId="0EFB00C8"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68" w:type="dxa"/>
            <w:vAlign w:val="center"/>
          </w:tcPr>
          <w:p w14:paraId="4E59A77C"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47" w:type="dxa"/>
            <w:vAlign w:val="center"/>
          </w:tcPr>
          <w:p w14:paraId="607B2E0A"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424" w:type="dxa"/>
            <w:vAlign w:val="center"/>
          </w:tcPr>
          <w:p w14:paraId="70A22858" w14:textId="77777777" w:rsidR="004F7E54" w:rsidRPr="00C57C72"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r>
      <w:tr w:rsidR="00B243D8" w:rsidRPr="00C57C72" w14:paraId="3395022F"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56175BBA" w14:textId="77777777" w:rsidR="00937C11" w:rsidRPr="00C57C72" w:rsidRDefault="00937C1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Employment (NT)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vAlign w:val="center"/>
          </w:tcPr>
          <w:p w14:paraId="5926D406" w14:textId="77777777" w:rsidR="00937C11" w:rsidRPr="00C57C72" w:rsidRDefault="0038360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Pr>
                <w:rFonts w:ascii="Calibri" w:hAnsi="Calibri" w:cs="Calibri"/>
                <w:color w:val="000000"/>
                <w:sz w:val="18"/>
              </w:rPr>
              <w:t>Aug</w:t>
            </w:r>
            <w:r w:rsidR="00F476B4" w:rsidRPr="00C57C72">
              <w:rPr>
                <w:rFonts w:ascii="Calibri" w:hAnsi="Calibri" w:cs="Calibri"/>
                <w:color w:val="000000"/>
                <w:sz w:val="18"/>
              </w:rPr>
              <w:t>-24</w:t>
            </w:r>
          </w:p>
        </w:tc>
        <w:tc>
          <w:tcPr>
            <w:tcW w:w="1261" w:type="dxa"/>
            <w:vAlign w:val="center"/>
          </w:tcPr>
          <w:p w14:paraId="41A0C1C5" w14:textId="77777777" w:rsidR="00937C11" w:rsidRPr="00C57C72" w:rsidRDefault="0038654C" w:rsidP="0038360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0.1</w:t>
            </w:r>
            <w:r w:rsidR="0038360C">
              <w:rPr>
                <w:rFonts w:ascii="Calibri" w:hAnsi="Calibri" w:cs="Calibri"/>
                <w:color w:val="000000"/>
                <w:sz w:val="18"/>
              </w:rPr>
              <w:t>39</w:t>
            </w:r>
          </w:p>
        </w:tc>
        <w:tc>
          <w:tcPr>
            <w:tcW w:w="1074" w:type="dxa"/>
            <w:vAlign w:val="center"/>
          </w:tcPr>
          <w:p w14:paraId="4F36895E" w14:textId="77777777" w:rsidR="00937C11" w:rsidRPr="00C57C72" w:rsidRDefault="0038360C" w:rsidP="0038654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Pr>
                <w:rFonts w:ascii="Calibri" w:hAnsi="Calibri" w:cs="Calibri"/>
                <w:color w:val="000000"/>
                <w:sz w:val="18"/>
              </w:rPr>
              <w:t>-0.7</w:t>
            </w:r>
            <w:r w:rsidR="001C0CA4" w:rsidRPr="00C57C72">
              <w:rPr>
                <w:rFonts w:ascii="Calibri" w:hAnsi="Calibri" w:cs="Calibri"/>
                <w:color w:val="000000"/>
                <w:sz w:val="18"/>
              </w:rPr>
              <w:t>%</w:t>
            </w:r>
          </w:p>
        </w:tc>
        <w:tc>
          <w:tcPr>
            <w:tcW w:w="1068" w:type="dxa"/>
            <w:vAlign w:val="center"/>
          </w:tcPr>
          <w:p w14:paraId="7A40BD14" w14:textId="77777777" w:rsidR="00937C11" w:rsidRPr="00C57C72" w:rsidRDefault="0038360C" w:rsidP="00F64EC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Pr>
                <w:rFonts w:ascii="Calibri" w:hAnsi="Calibri" w:cs="Calibri"/>
                <w:color w:val="000000"/>
                <w:sz w:val="18"/>
              </w:rPr>
              <w:t>2</w:t>
            </w:r>
            <w:r w:rsidR="001157B8" w:rsidRPr="00C57C72">
              <w:rPr>
                <w:rFonts w:ascii="Calibri" w:hAnsi="Calibri" w:cs="Calibri"/>
                <w:color w:val="000000"/>
                <w:sz w:val="18"/>
              </w:rPr>
              <w:t>.1</w:t>
            </w:r>
            <w:r w:rsidR="001C0CA4" w:rsidRPr="00C57C72">
              <w:rPr>
                <w:rFonts w:ascii="Calibri" w:hAnsi="Calibri" w:cs="Calibri"/>
                <w:color w:val="000000"/>
                <w:sz w:val="18"/>
              </w:rPr>
              <w:t>%</w:t>
            </w:r>
          </w:p>
        </w:tc>
        <w:tc>
          <w:tcPr>
            <w:tcW w:w="1047" w:type="dxa"/>
            <w:vAlign w:val="center"/>
          </w:tcPr>
          <w:p w14:paraId="20A2919E" w14:textId="77777777" w:rsidR="00937C11" w:rsidRPr="00C57C72" w:rsidRDefault="0038654C" w:rsidP="001157B8">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1157B8" w:rsidRPr="00C57C72">
              <w:rPr>
                <w:rFonts w:ascii="Calibri" w:hAnsi="Calibri" w:cs="Calibri"/>
                <w:color w:val="000000"/>
                <w:sz w:val="18"/>
              </w:rPr>
              <w:t>9</w:t>
            </w:r>
            <w:r w:rsidR="001C0CA4" w:rsidRPr="00C57C72">
              <w:rPr>
                <w:rFonts w:ascii="Calibri" w:hAnsi="Calibri" w:cs="Calibri"/>
                <w:color w:val="000000"/>
                <w:sz w:val="18"/>
              </w:rPr>
              <w:t>%</w:t>
            </w:r>
          </w:p>
        </w:tc>
        <w:tc>
          <w:tcPr>
            <w:tcW w:w="1424" w:type="dxa"/>
            <w:vAlign w:val="center"/>
          </w:tcPr>
          <w:p w14:paraId="17B91CDD" w14:textId="77777777" w:rsidR="00937C11" w:rsidRPr="00C57C72" w:rsidRDefault="0038654C" w:rsidP="0038360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5.</w:t>
            </w:r>
            <w:r w:rsidR="0038360C">
              <w:rPr>
                <w:rFonts w:ascii="Calibri" w:hAnsi="Calibri" w:cs="Calibri"/>
                <w:color w:val="000000"/>
                <w:sz w:val="18"/>
              </w:rPr>
              <w:t>9</w:t>
            </w:r>
            <w:r w:rsidR="001C0CA4" w:rsidRPr="00C57C72">
              <w:rPr>
                <w:rFonts w:ascii="Calibri" w:hAnsi="Calibri" w:cs="Calibri"/>
                <w:color w:val="000000"/>
                <w:sz w:val="18"/>
              </w:rPr>
              <w:t>%</w:t>
            </w:r>
          </w:p>
        </w:tc>
      </w:tr>
      <w:tr w:rsidR="00B243D8" w:rsidRPr="00C57C72" w14:paraId="080EDA23"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76818BE1" w14:textId="77777777" w:rsidR="00937C11" w:rsidRPr="00C57C72" w:rsidRDefault="00937C1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Employment (Aus)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shd w:val="clear" w:color="auto" w:fill="auto"/>
            <w:vAlign w:val="center"/>
          </w:tcPr>
          <w:p w14:paraId="62E02987" w14:textId="77777777" w:rsidR="00937C11" w:rsidRPr="00C57C72" w:rsidRDefault="0038360C" w:rsidP="00F64EC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Pr>
                <w:rFonts w:ascii="Calibri" w:hAnsi="Calibri" w:cs="Calibri"/>
                <w:color w:val="000000"/>
                <w:sz w:val="18"/>
              </w:rPr>
              <w:t>Aug</w:t>
            </w:r>
            <w:r w:rsidR="0038654C" w:rsidRPr="00C57C72">
              <w:rPr>
                <w:rFonts w:ascii="Calibri" w:hAnsi="Calibri" w:cs="Calibri"/>
                <w:color w:val="000000"/>
                <w:sz w:val="18"/>
              </w:rPr>
              <w:t>-</w:t>
            </w:r>
            <w:r w:rsidR="00F476B4" w:rsidRPr="00C57C72">
              <w:rPr>
                <w:rFonts w:ascii="Calibri" w:hAnsi="Calibri" w:cs="Calibri"/>
                <w:color w:val="000000"/>
                <w:sz w:val="18"/>
              </w:rPr>
              <w:t>24</w:t>
            </w:r>
          </w:p>
        </w:tc>
        <w:tc>
          <w:tcPr>
            <w:tcW w:w="1261" w:type="dxa"/>
            <w:shd w:val="clear" w:color="auto" w:fill="auto"/>
            <w:vAlign w:val="center"/>
          </w:tcPr>
          <w:p w14:paraId="4CA6045F" w14:textId="77777777" w:rsidR="00937C11" w:rsidRPr="00C57C72" w:rsidRDefault="0038654C" w:rsidP="0038360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14.</w:t>
            </w:r>
            <w:r w:rsidR="0038360C">
              <w:rPr>
                <w:rFonts w:ascii="Calibri" w:hAnsi="Calibri" w:cs="Calibri"/>
                <w:color w:val="000000"/>
                <w:sz w:val="18"/>
              </w:rPr>
              <w:t>459</w:t>
            </w:r>
          </w:p>
        </w:tc>
        <w:tc>
          <w:tcPr>
            <w:tcW w:w="1074" w:type="dxa"/>
            <w:shd w:val="clear" w:color="auto" w:fill="auto"/>
            <w:vAlign w:val="center"/>
          </w:tcPr>
          <w:p w14:paraId="180292AC" w14:textId="77777777" w:rsidR="00937C11" w:rsidRPr="00C57C72" w:rsidRDefault="00F64ECC" w:rsidP="0038360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38360C">
              <w:rPr>
                <w:rFonts w:ascii="Calibri" w:hAnsi="Calibri" w:cs="Calibri"/>
                <w:color w:val="000000"/>
                <w:sz w:val="18"/>
              </w:rPr>
              <w:t>3</w:t>
            </w:r>
            <w:r w:rsidR="001C0CA4" w:rsidRPr="00C57C72">
              <w:rPr>
                <w:rFonts w:ascii="Calibri" w:hAnsi="Calibri" w:cs="Calibri"/>
                <w:color w:val="000000"/>
                <w:sz w:val="18"/>
              </w:rPr>
              <w:t>%</w:t>
            </w:r>
          </w:p>
        </w:tc>
        <w:tc>
          <w:tcPr>
            <w:tcW w:w="1068" w:type="dxa"/>
            <w:shd w:val="clear" w:color="auto" w:fill="auto"/>
            <w:vAlign w:val="center"/>
          </w:tcPr>
          <w:p w14:paraId="35C18203" w14:textId="77777777" w:rsidR="00937C11" w:rsidRPr="00C57C72" w:rsidRDefault="0038360C" w:rsidP="00F64E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Pr>
                <w:rFonts w:ascii="Calibri" w:hAnsi="Calibri" w:cs="Calibri"/>
                <w:color w:val="000000"/>
                <w:sz w:val="18"/>
              </w:rPr>
              <w:t>2.7</w:t>
            </w:r>
            <w:r w:rsidR="001C0CA4" w:rsidRPr="00C57C72">
              <w:rPr>
                <w:rFonts w:ascii="Calibri" w:hAnsi="Calibri" w:cs="Calibri"/>
                <w:color w:val="000000"/>
                <w:sz w:val="18"/>
              </w:rPr>
              <w:t>%</w:t>
            </w:r>
          </w:p>
        </w:tc>
        <w:tc>
          <w:tcPr>
            <w:tcW w:w="1047" w:type="dxa"/>
            <w:shd w:val="clear" w:color="auto" w:fill="auto"/>
            <w:vAlign w:val="center"/>
          </w:tcPr>
          <w:p w14:paraId="5BA58966" w14:textId="77777777" w:rsidR="00937C11" w:rsidRPr="00C57C72" w:rsidRDefault="001157B8" w:rsidP="0038360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2.</w:t>
            </w:r>
            <w:r w:rsidR="0038360C">
              <w:rPr>
                <w:rFonts w:ascii="Calibri" w:hAnsi="Calibri" w:cs="Calibri"/>
                <w:color w:val="000000"/>
                <w:sz w:val="18"/>
              </w:rPr>
              <w:t>7</w:t>
            </w:r>
            <w:r w:rsidR="001C0CA4" w:rsidRPr="00C57C72">
              <w:rPr>
                <w:rFonts w:ascii="Calibri" w:hAnsi="Calibri" w:cs="Calibri"/>
                <w:color w:val="000000"/>
                <w:sz w:val="18"/>
              </w:rPr>
              <w:t>%</w:t>
            </w:r>
          </w:p>
        </w:tc>
        <w:tc>
          <w:tcPr>
            <w:tcW w:w="1424" w:type="dxa"/>
            <w:shd w:val="clear" w:color="auto" w:fill="auto"/>
            <w:vAlign w:val="center"/>
          </w:tcPr>
          <w:p w14:paraId="789505DD" w14:textId="77777777" w:rsidR="00937C11" w:rsidRPr="00C57C72" w:rsidRDefault="0038654C" w:rsidP="0038360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1157B8" w:rsidRPr="00C57C72">
              <w:rPr>
                <w:rFonts w:ascii="Calibri" w:hAnsi="Calibri" w:cs="Calibri"/>
                <w:color w:val="000000"/>
                <w:sz w:val="18"/>
              </w:rPr>
              <w:t>1.</w:t>
            </w:r>
            <w:r w:rsidR="0038360C">
              <w:rPr>
                <w:rFonts w:ascii="Calibri" w:hAnsi="Calibri" w:cs="Calibri"/>
                <w:color w:val="000000"/>
                <w:sz w:val="18"/>
              </w:rPr>
              <w:t>2</w:t>
            </w:r>
            <w:r w:rsidR="001C0CA4" w:rsidRPr="00C57C72">
              <w:rPr>
                <w:rFonts w:ascii="Calibri" w:hAnsi="Calibri" w:cs="Calibri"/>
                <w:color w:val="000000"/>
                <w:sz w:val="18"/>
              </w:rPr>
              <w:t>%</w:t>
            </w:r>
          </w:p>
        </w:tc>
      </w:tr>
      <w:tr w:rsidR="00995976" w:rsidRPr="00C57C72" w14:paraId="75A95F80"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D9D9D9" w:themeFill="background1" w:themeFillShade="D9"/>
            <w:vAlign w:val="center"/>
          </w:tcPr>
          <w:p w14:paraId="3CD32517" w14:textId="77777777" w:rsidR="00995976" w:rsidRPr="00C57C72" w:rsidRDefault="00995976" w:rsidP="00256555">
            <w:pPr>
              <w:spacing w:before="0" w:after="0"/>
              <w:rPr>
                <w:rFonts w:ascii="Calibri" w:hAnsi="Calibri"/>
                <w:b/>
                <w:sz w:val="18"/>
              </w:rPr>
            </w:pPr>
            <w:r w:rsidRPr="00C57C72">
              <w:rPr>
                <w:rFonts w:ascii="Calibri" w:hAnsi="Calibri"/>
                <w:b/>
                <w:sz w:val="18"/>
              </w:rPr>
              <w:t>Unemployment</w:t>
            </w:r>
          </w:p>
        </w:tc>
        <w:tc>
          <w:tcPr>
            <w:tcW w:w="931" w:type="dxa"/>
            <w:shd w:val="clear" w:color="auto" w:fill="D9D9D9" w:themeFill="background1" w:themeFillShade="D9"/>
            <w:vAlign w:val="center"/>
          </w:tcPr>
          <w:p w14:paraId="0B42BBED" w14:textId="77777777" w:rsidR="00995976" w:rsidRPr="00C57C72" w:rsidRDefault="00995976"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261" w:type="dxa"/>
            <w:shd w:val="clear" w:color="auto" w:fill="D9D9D9" w:themeFill="background1" w:themeFillShade="D9"/>
            <w:vAlign w:val="center"/>
          </w:tcPr>
          <w:p w14:paraId="1A301B09" w14:textId="77777777" w:rsidR="00995976" w:rsidRPr="00C57C72" w:rsidRDefault="00995976"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sidRPr="00C57C72">
              <w:rPr>
                <w:rFonts w:ascii="Calibri" w:hAnsi="Calibri" w:cs="Calibri"/>
                <w:b/>
                <w:color w:val="000000"/>
                <w:sz w:val="18"/>
              </w:rPr>
              <w:t>Rate</w:t>
            </w:r>
          </w:p>
        </w:tc>
        <w:tc>
          <w:tcPr>
            <w:tcW w:w="1074" w:type="dxa"/>
            <w:shd w:val="clear" w:color="auto" w:fill="D9D9D9" w:themeFill="background1" w:themeFillShade="D9"/>
            <w:vAlign w:val="center"/>
          </w:tcPr>
          <w:p w14:paraId="4289FAFE" w14:textId="77777777" w:rsidR="00995976" w:rsidRPr="00C57C72"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68" w:type="dxa"/>
            <w:shd w:val="clear" w:color="auto" w:fill="D9D9D9" w:themeFill="background1" w:themeFillShade="D9"/>
            <w:vAlign w:val="center"/>
          </w:tcPr>
          <w:p w14:paraId="426EAA21" w14:textId="77777777" w:rsidR="00995976" w:rsidRPr="00C57C72"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47" w:type="dxa"/>
            <w:shd w:val="clear" w:color="auto" w:fill="D9D9D9" w:themeFill="background1" w:themeFillShade="D9"/>
            <w:vAlign w:val="center"/>
          </w:tcPr>
          <w:p w14:paraId="2A81953F" w14:textId="77777777" w:rsidR="00995976" w:rsidRPr="00C57C72"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424" w:type="dxa"/>
            <w:shd w:val="clear" w:color="auto" w:fill="D9D9D9" w:themeFill="background1" w:themeFillShade="D9"/>
            <w:vAlign w:val="center"/>
          </w:tcPr>
          <w:p w14:paraId="484762E2" w14:textId="77777777" w:rsidR="00995976" w:rsidRPr="00C57C72" w:rsidRDefault="00995976"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r>
      <w:tr w:rsidR="00B243D8" w:rsidRPr="00C57C72" w14:paraId="739D2175"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7DC1A4D0" w14:textId="77777777" w:rsidR="00937C11" w:rsidRPr="00C57C72" w:rsidRDefault="00937C1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Unemployment rate (NT) (</w:t>
            </w:r>
            <w:proofErr w:type="spellStart"/>
            <w:r w:rsidRPr="00C57C72">
              <w:rPr>
                <w:rFonts w:ascii="Calibri" w:hAnsi="Calibri" w:cs="Calibri"/>
                <w:iCs/>
                <w:color w:val="000000"/>
                <w:sz w:val="18"/>
              </w:rPr>
              <w:t>sa</w:t>
            </w:r>
            <w:proofErr w:type="spellEnd"/>
            <w:r w:rsidRPr="00C57C72">
              <w:rPr>
                <w:rFonts w:ascii="Calibri" w:hAnsi="Calibri" w:cs="Calibri"/>
                <w:iCs/>
                <w:color w:val="000000"/>
                <w:sz w:val="18"/>
              </w:rPr>
              <w:t>)</w:t>
            </w:r>
          </w:p>
        </w:tc>
        <w:tc>
          <w:tcPr>
            <w:tcW w:w="931" w:type="dxa"/>
            <w:shd w:val="clear" w:color="auto" w:fill="auto"/>
            <w:vAlign w:val="center"/>
          </w:tcPr>
          <w:p w14:paraId="08DCAE63" w14:textId="77777777" w:rsidR="00937C11" w:rsidRPr="00C57C72" w:rsidRDefault="0038360C"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Pr>
                <w:rFonts w:ascii="Calibri" w:hAnsi="Calibri" w:cs="Calibri"/>
                <w:color w:val="000000"/>
                <w:sz w:val="18"/>
              </w:rPr>
              <w:t>Aug</w:t>
            </w:r>
            <w:r w:rsidR="001C0CA4" w:rsidRPr="00C57C72">
              <w:rPr>
                <w:rFonts w:ascii="Calibri" w:hAnsi="Calibri" w:cs="Calibri"/>
                <w:color w:val="000000"/>
                <w:sz w:val="18"/>
              </w:rPr>
              <w:t>-</w:t>
            </w:r>
            <w:r w:rsidR="00F476B4" w:rsidRPr="00C57C72">
              <w:rPr>
                <w:rFonts w:ascii="Calibri" w:hAnsi="Calibri" w:cs="Calibri"/>
                <w:color w:val="000000"/>
                <w:sz w:val="18"/>
              </w:rPr>
              <w:t>24</w:t>
            </w:r>
          </w:p>
        </w:tc>
        <w:tc>
          <w:tcPr>
            <w:tcW w:w="1261" w:type="dxa"/>
            <w:shd w:val="clear" w:color="auto" w:fill="auto"/>
            <w:vAlign w:val="center"/>
          </w:tcPr>
          <w:p w14:paraId="151AB1F5" w14:textId="77777777" w:rsidR="00937C11" w:rsidRPr="00C57C72" w:rsidRDefault="00F64ECC" w:rsidP="0038360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w:t>
            </w:r>
            <w:r w:rsidR="0038360C">
              <w:rPr>
                <w:rFonts w:ascii="Calibri" w:hAnsi="Calibri" w:cs="Calibri"/>
                <w:color w:val="000000"/>
                <w:sz w:val="18"/>
              </w:rPr>
              <w:t>2</w:t>
            </w:r>
            <w:r w:rsidR="001C0CA4" w:rsidRPr="00C57C72">
              <w:rPr>
                <w:rFonts w:ascii="Calibri" w:hAnsi="Calibri" w:cs="Calibri"/>
                <w:color w:val="000000"/>
                <w:sz w:val="18"/>
              </w:rPr>
              <w:t>%</w:t>
            </w:r>
          </w:p>
        </w:tc>
        <w:tc>
          <w:tcPr>
            <w:tcW w:w="1074" w:type="dxa"/>
            <w:shd w:val="clear" w:color="auto" w:fill="auto"/>
            <w:vAlign w:val="center"/>
          </w:tcPr>
          <w:p w14:paraId="3C29BB00" w14:textId="77777777" w:rsidR="00937C11" w:rsidRPr="00C57C72" w:rsidRDefault="001157B8" w:rsidP="0038360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38360C">
              <w:rPr>
                <w:rFonts w:ascii="Calibri" w:hAnsi="Calibri" w:cs="Calibri"/>
                <w:color w:val="000000"/>
                <w:sz w:val="18"/>
              </w:rPr>
              <w:t>1</w:t>
            </w:r>
            <w:r w:rsidR="0038654C" w:rsidRPr="00C57C72">
              <w:rPr>
                <w:rFonts w:ascii="Calibri" w:hAnsi="Calibri" w:cs="Calibri"/>
                <w:color w:val="000000"/>
                <w:sz w:val="18"/>
              </w:rPr>
              <w:t xml:space="preserve"> </w:t>
            </w:r>
            <w:r w:rsidR="001C0CA4" w:rsidRPr="00C57C72">
              <w:rPr>
                <w:rFonts w:ascii="Calibri" w:hAnsi="Calibri" w:cs="Calibri"/>
                <w:color w:val="000000"/>
                <w:sz w:val="18"/>
              </w:rPr>
              <w:t>ppt</w:t>
            </w:r>
          </w:p>
        </w:tc>
        <w:tc>
          <w:tcPr>
            <w:tcW w:w="1068" w:type="dxa"/>
            <w:shd w:val="clear" w:color="auto" w:fill="auto"/>
            <w:vAlign w:val="center"/>
          </w:tcPr>
          <w:p w14:paraId="27F7D547" w14:textId="77777777" w:rsidR="00937C11" w:rsidRPr="00C57C72" w:rsidRDefault="001157B8" w:rsidP="0038360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38360C">
              <w:rPr>
                <w:rFonts w:ascii="Calibri" w:hAnsi="Calibri" w:cs="Calibri"/>
                <w:color w:val="000000"/>
                <w:sz w:val="18"/>
              </w:rPr>
              <w:t>7</w:t>
            </w:r>
            <w:r w:rsidR="009B48D2" w:rsidRPr="00C57C72">
              <w:rPr>
                <w:rFonts w:ascii="Calibri" w:hAnsi="Calibri" w:cs="Calibri"/>
                <w:color w:val="000000"/>
                <w:sz w:val="18"/>
              </w:rPr>
              <w:t xml:space="preserve"> </w:t>
            </w:r>
            <w:r w:rsidR="001C0CA4" w:rsidRPr="00C57C72">
              <w:rPr>
                <w:rFonts w:ascii="Calibri" w:hAnsi="Calibri" w:cs="Calibri"/>
                <w:color w:val="000000"/>
                <w:sz w:val="18"/>
              </w:rPr>
              <w:t>ppt</w:t>
            </w:r>
          </w:p>
        </w:tc>
        <w:tc>
          <w:tcPr>
            <w:tcW w:w="1047" w:type="dxa"/>
            <w:shd w:val="clear" w:color="auto" w:fill="auto"/>
            <w:vAlign w:val="center"/>
          </w:tcPr>
          <w:p w14:paraId="69BDDC4F" w14:textId="77777777" w:rsidR="00937C11" w:rsidRPr="00C57C72" w:rsidRDefault="001C0CA4"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na</w:t>
            </w:r>
            <w:proofErr w:type="spellEnd"/>
          </w:p>
        </w:tc>
        <w:tc>
          <w:tcPr>
            <w:tcW w:w="1424" w:type="dxa"/>
            <w:shd w:val="clear" w:color="auto" w:fill="auto"/>
            <w:vAlign w:val="center"/>
          </w:tcPr>
          <w:p w14:paraId="33B9A289" w14:textId="77777777" w:rsidR="00937C11" w:rsidRPr="00C57C72" w:rsidRDefault="001C0CA4" w:rsidP="0038360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w:t>
            </w:r>
            <w:r w:rsidR="005D4CDC" w:rsidRPr="00C57C72">
              <w:rPr>
                <w:rFonts w:ascii="Calibri" w:hAnsi="Calibri" w:cs="Calibri"/>
                <w:color w:val="000000"/>
                <w:sz w:val="18"/>
              </w:rPr>
              <w:t>1.</w:t>
            </w:r>
            <w:r w:rsidR="0038360C">
              <w:rPr>
                <w:rFonts w:ascii="Calibri" w:hAnsi="Calibri" w:cs="Calibri"/>
                <w:color w:val="000000"/>
                <w:sz w:val="18"/>
              </w:rPr>
              <w:t>8</w:t>
            </w:r>
            <w:r w:rsidRPr="00C57C72">
              <w:rPr>
                <w:rFonts w:ascii="Calibri" w:hAnsi="Calibri" w:cs="Calibri"/>
                <w:color w:val="000000"/>
                <w:sz w:val="18"/>
              </w:rPr>
              <w:t xml:space="preserve"> ppt</w:t>
            </w:r>
          </w:p>
        </w:tc>
      </w:tr>
      <w:tr w:rsidR="00B243D8" w:rsidRPr="00C57C72" w14:paraId="784A9D26"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E196E7A" w14:textId="77777777" w:rsidR="00937C11" w:rsidRPr="00C57C72" w:rsidRDefault="00720F41" w:rsidP="00256555">
            <w:pPr>
              <w:spacing w:before="0" w:after="0"/>
              <w:ind w:firstLineChars="200" w:firstLine="360"/>
              <w:rPr>
                <w:rFonts w:ascii="Calibri" w:hAnsi="Calibri" w:cs="Calibri"/>
                <w:iCs/>
                <w:color w:val="000000"/>
                <w:sz w:val="18"/>
              </w:rPr>
            </w:pPr>
            <w:r w:rsidRPr="00C57C72">
              <w:rPr>
                <w:rFonts w:ascii="Calibri" w:hAnsi="Calibri" w:cs="Calibri"/>
                <w:iCs/>
                <w:color w:val="000000"/>
                <w:sz w:val="18"/>
              </w:rPr>
              <w:t>Unemployment rate (Aus</w:t>
            </w:r>
            <w:r w:rsidR="00937C11" w:rsidRPr="00C57C72">
              <w:rPr>
                <w:rFonts w:ascii="Calibri" w:hAnsi="Calibri" w:cs="Calibri"/>
                <w:iCs/>
                <w:color w:val="000000"/>
                <w:sz w:val="18"/>
              </w:rPr>
              <w:t>) (</w:t>
            </w:r>
            <w:proofErr w:type="spellStart"/>
            <w:r w:rsidR="00937C11" w:rsidRPr="00C57C72">
              <w:rPr>
                <w:rFonts w:ascii="Calibri" w:hAnsi="Calibri" w:cs="Calibri"/>
                <w:iCs/>
                <w:color w:val="000000"/>
                <w:sz w:val="18"/>
              </w:rPr>
              <w:t>sa</w:t>
            </w:r>
            <w:proofErr w:type="spellEnd"/>
            <w:r w:rsidR="00937C11" w:rsidRPr="00C57C72">
              <w:rPr>
                <w:rFonts w:ascii="Calibri" w:hAnsi="Calibri" w:cs="Calibri"/>
                <w:iCs/>
                <w:color w:val="000000"/>
                <w:sz w:val="18"/>
              </w:rPr>
              <w:t>)</w:t>
            </w:r>
          </w:p>
        </w:tc>
        <w:tc>
          <w:tcPr>
            <w:tcW w:w="931" w:type="dxa"/>
            <w:vAlign w:val="center"/>
          </w:tcPr>
          <w:p w14:paraId="60B02A97" w14:textId="77777777" w:rsidR="00937C11" w:rsidRPr="00C57C72" w:rsidRDefault="0038360C" w:rsidP="00F64EC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Pr>
                <w:rFonts w:ascii="Calibri" w:hAnsi="Calibri" w:cs="Calibri"/>
                <w:color w:val="000000"/>
                <w:sz w:val="18"/>
              </w:rPr>
              <w:t>Aug</w:t>
            </w:r>
            <w:r w:rsidR="00F476B4" w:rsidRPr="00C57C72">
              <w:rPr>
                <w:rFonts w:ascii="Calibri" w:hAnsi="Calibri" w:cs="Calibri"/>
                <w:color w:val="000000"/>
                <w:sz w:val="18"/>
              </w:rPr>
              <w:t>-24</w:t>
            </w:r>
          </w:p>
        </w:tc>
        <w:tc>
          <w:tcPr>
            <w:tcW w:w="1261" w:type="dxa"/>
            <w:vAlign w:val="center"/>
          </w:tcPr>
          <w:p w14:paraId="615ECED3" w14:textId="77777777" w:rsidR="00937C11" w:rsidRPr="00C57C72" w:rsidRDefault="0038654C" w:rsidP="001157B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4</w:t>
            </w:r>
            <w:r w:rsidR="004F47A5" w:rsidRPr="00C57C72">
              <w:rPr>
                <w:rFonts w:ascii="Calibri" w:hAnsi="Calibri" w:cs="Calibri"/>
                <w:color w:val="000000"/>
                <w:sz w:val="18"/>
              </w:rPr>
              <w:t>.</w:t>
            </w:r>
            <w:r w:rsidR="001157B8" w:rsidRPr="00C57C72">
              <w:rPr>
                <w:rFonts w:ascii="Calibri" w:hAnsi="Calibri" w:cs="Calibri"/>
                <w:color w:val="000000"/>
                <w:sz w:val="18"/>
              </w:rPr>
              <w:t>2</w:t>
            </w:r>
            <w:r w:rsidR="001C0CA4" w:rsidRPr="00C57C72">
              <w:rPr>
                <w:rFonts w:ascii="Calibri" w:hAnsi="Calibri" w:cs="Calibri"/>
                <w:color w:val="000000"/>
                <w:sz w:val="18"/>
              </w:rPr>
              <w:t>%</w:t>
            </w:r>
          </w:p>
        </w:tc>
        <w:tc>
          <w:tcPr>
            <w:tcW w:w="1074" w:type="dxa"/>
            <w:vAlign w:val="center"/>
          </w:tcPr>
          <w:p w14:paraId="0D316B0B" w14:textId="77777777" w:rsidR="00937C11" w:rsidRPr="00C57C72" w:rsidRDefault="0038360C" w:rsidP="00F64E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Pr>
                <w:rFonts w:ascii="Calibri" w:hAnsi="Calibri" w:cs="Calibri"/>
                <w:color w:val="000000"/>
                <w:sz w:val="18"/>
              </w:rPr>
              <w:t>-</w:t>
            </w:r>
            <w:r w:rsidR="001157B8" w:rsidRPr="00C57C72">
              <w:rPr>
                <w:rFonts w:ascii="Calibri" w:hAnsi="Calibri" w:cs="Calibri"/>
                <w:color w:val="000000"/>
                <w:sz w:val="18"/>
              </w:rPr>
              <w:t>0.1</w:t>
            </w:r>
            <w:r w:rsidR="009B48D2" w:rsidRPr="00C57C72">
              <w:rPr>
                <w:rFonts w:ascii="Calibri" w:hAnsi="Calibri" w:cs="Calibri"/>
                <w:color w:val="000000"/>
                <w:sz w:val="18"/>
              </w:rPr>
              <w:t xml:space="preserve"> </w:t>
            </w:r>
            <w:r w:rsidR="001C0CA4" w:rsidRPr="00C57C72">
              <w:rPr>
                <w:rFonts w:ascii="Calibri" w:hAnsi="Calibri" w:cs="Calibri"/>
                <w:color w:val="000000"/>
                <w:sz w:val="18"/>
              </w:rPr>
              <w:t>ppt</w:t>
            </w:r>
          </w:p>
        </w:tc>
        <w:tc>
          <w:tcPr>
            <w:tcW w:w="1068" w:type="dxa"/>
            <w:vAlign w:val="center"/>
          </w:tcPr>
          <w:p w14:paraId="3BE4382C" w14:textId="77777777" w:rsidR="00937C11" w:rsidRPr="00C57C72" w:rsidRDefault="00F64ECC" w:rsidP="001157B8">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0.</w:t>
            </w:r>
            <w:r w:rsidR="001157B8" w:rsidRPr="00C57C72">
              <w:rPr>
                <w:rFonts w:ascii="Calibri" w:hAnsi="Calibri" w:cs="Calibri"/>
                <w:color w:val="000000"/>
                <w:sz w:val="18"/>
              </w:rPr>
              <w:t>5</w:t>
            </w:r>
            <w:r w:rsidR="009B48D2" w:rsidRPr="00C57C72">
              <w:rPr>
                <w:rFonts w:ascii="Calibri" w:hAnsi="Calibri" w:cs="Calibri"/>
                <w:color w:val="000000"/>
                <w:sz w:val="18"/>
              </w:rPr>
              <w:t xml:space="preserve"> </w:t>
            </w:r>
            <w:r w:rsidR="001C0CA4" w:rsidRPr="00C57C72">
              <w:rPr>
                <w:rFonts w:ascii="Calibri" w:hAnsi="Calibri" w:cs="Calibri"/>
                <w:color w:val="000000"/>
                <w:sz w:val="18"/>
              </w:rPr>
              <w:t>ppt</w:t>
            </w:r>
          </w:p>
        </w:tc>
        <w:tc>
          <w:tcPr>
            <w:tcW w:w="1047" w:type="dxa"/>
            <w:vAlign w:val="center"/>
          </w:tcPr>
          <w:p w14:paraId="3D4BCC26" w14:textId="77777777" w:rsidR="00937C11" w:rsidRPr="00C57C72" w:rsidRDefault="00187637"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C57C72">
              <w:rPr>
                <w:rFonts w:ascii="Calibri" w:hAnsi="Calibri" w:cs="Calibri"/>
                <w:color w:val="000000"/>
                <w:sz w:val="18"/>
              </w:rPr>
              <w:t>n</w:t>
            </w:r>
            <w:r w:rsidR="001C0CA4" w:rsidRPr="00C57C72">
              <w:rPr>
                <w:rFonts w:ascii="Calibri" w:hAnsi="Calibri" w:cs="Calibri"/>
                <w:color w:val="000000"/>
                <w:sz w:val="18"/>
              </w:rPr>
              <w:t>a</w:t>
            </w:r>
            <w:proofErr w:type="spellEnd"/>
          </w:p>
        </w:tc>
        <w:tc>
          <w:tcPr>
            <w:tcW w:w="1424" w:type="dxa"/>
            <w:vAlign w:val="center"/>
          </w:tcPr>
          <w:p w14:paraId="1FE39151" w14:textId="77777777" w:rsidR="00937C11" w:rsidRPr="00C57C72" w:rsidRDefault="001C0CA4" w:rsidP="001157B8">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-1.</w:t>
            </w:r>
            <w:r w:rsidR="001157B8" w:rsidRPr="00C57C72">
              <w:rPr>
                <w:rFonts w:ascii="Calibri" w:hAnsi="Calibri" w:cs="Calibri"/>
                <w:color w:val="000000"/>
                <w:sz w:val="18"/>
              </w:rPr>
              <w:t>2</w:t>
            </w:r>
            <w:r w:rsidRPr="00C57C72">
              <w:rPr>
                <w:rFonts w:ascii="Calibri" w:hAnsi="Calibri" w:cs="Calibri"/>
                <w:color w:val="000000"/>
                <w:sz w:val="18"/>
              </w:rPr>
              <w:t xml:space="preserve"> ppt</w:t>
            </w:r>
          </w:p>
        </w:tc>
      </w:tr>
      <w:tr w:rsidR="00B243D8" w:rsidRPr="00C57C72" w14:paraId="55E0E2B9"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17BBB01" w14:textId="77777777" w:rsidR="004F7E54" w:rsidRPr="00C57C72" w:rsidRDefault="004F7E54" w:rsidP="00256555">
            <w:pPr>
              <w:spacing w:before="0" w:after="0"/>
              <w:rPr>
                <w:rFonts w:ascii="Calibri" w:hAnsi="Calibri"/>
                <w:b/>
                <w:sz w:val="18"/>
              </w:rPr>
            </w:pPr>
            <w:r w:rsidRPr="00C57C72">
              <w:rPr>
                <w:rFonts w:ascii="Calibri" w:hAnsi="Calibri"/>
                <w:b/>
                <w:sz w:val="18"/>
              </w:rPr>
              <w:t>Population</w:t>
            </w:r>
          </w:p>
        </w:tc>
        <w:tc>
          <w:tcPr>
            <w:tcW w:w="931" w:type="dxa"/>
            <w:vAlign w:val="center"/>
          </w:tcPr>
          <w:p w14:paraId="62C20D79" w14:textId="77777777" w:rsidR="004F7E54" w:rsidRPr="00C57C72"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261" w:type="dxa"/>
            <w:vAlign w:val="center"/>
          </w:tcPr>
          <w:p w14:paraId="498BBB51" w14:textId="77777777" w:rsidR="004F7E54" w:rsidRPr="00C57C72" w:rsidRDefault="00493695"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rPr>
            </w:pPr>
            <w:r w:rsidRPr="00C57C72">
              <w:rPr>
                <w:rFonts w:ascii="Calibri" w:hAnsi="Calibri" w:cs="Calibri"/>
                <w:b/>
                <w:color w:val="000000"/>
                <w:sz w:val="18"/>
              </w:rPr>
              <w:t>#M</w:t>
            </w:r>
          </w:p>
        </w:tc>
        <w:tc>
          <w:tcPr>
            <w:tcW w:w="1074" w:type="dxa"/>
            <w:vAlign w:val="center"/>
          </w:tcPr>
          <w:p w14:paraId="109DDC88"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68" w:type="dxa"/>
            <w:vAlign w:val="center"/>
          </w:tcPr>
          <w:p w14:paraId="13221989"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047" w:type="dxa"/>
            <w:vAlign w:val="center"/>
          </w:tcPr>
          <w:p w14:paraId="1E3A653A" w14:textId="77777777" w:rsidR="004F7E54" w:rsidRPr="00C57C72"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c>
          <w:tcPr>
            <w:tcW w:w="1424" w:type="dxa"/>
            <w:vAlign w:val="center"/>
          </w:tcPr>
          <w:p w14:paraId="414A2E59" w14:textId="77777777" w:rsidR="004F7E54" w:rsidRPr="00C57C72"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C57C72">
              <w:rPr>
                <w:rFonts w:ascii="Calibri" w:hAnsi="Calibri" w:cs="Calibri"/>
                <w:color w:val="000000"/>
                <w:sz w:val="18"/>
              </w:rPr>
              <w:t> </w:t>
            </w:r>
          </w:p>
        </w:tc>
      </w:tr>
      <w:tr w:rsidR="00F42CD9" w:rsidRPr="00C57C72" w14:paraId="21B5471D"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2F66BD9B" w14:textId="77777777" w:rsidR="00937C11" w:rsidRDefault="00937C11" w:rsidP="00256555">
            <w:pPr>
              <w:spacing w:before="0" w:after="0"/>
              <w:ind w:firstLineChars="200" w:firstLine="360"/>
              <w:rPr>
                <w:rFonts w:ascii="Calibri" w:hAnsi="Calibri" w:cs="Calibri"/>
                <w:iCs/>
                <w:sz w:val="18"/>
              </w:rPr>
            </w:pPr>
            <w:r w:rsidRPr="00C57C72">
              <w:rPr>
                <w:rFonts w:ascii="Calibri" w:hAnsi="Calibri" w:cs="Calibri"/>
                <w:iCs/>
                <w:sz w:val="18"/>
              </w:rPr>
              <w:t>Population (NT)</w:t>
            </w:r>
          </w:p>
          <w:p w14:paraId="1384BA74" w14:textId="77777777" w:rsidR="0038360C" w:rsidRPr="00C57C72" w:rsidRDefault="0038360C" w:rsidP="00256555">
            <w:pPr>
              <w:spacing w:before="0" w:after="0"/>
              <w:ind w:firstLineChars="200" w:firstLine="360"/>
              <w:rPr>
                <w:rFonts w:ascii="Calibri" w:hAnsi="Calibri" w:cs="Calibri"/>
                <w:iCs/>
                <w:sz w:val="18"/>
              </w:rPr>
            </w:pPr>
            <w:r>
              <w:rPr>
                <w:rFonts w:ascii="Calibri" w:hAnsi="Calibri" w:cs="Calibri"/>
                <w:iCs/>
                <w:sz w:val="18"/>
              </w:rPr>
              <w:t>Population (Aus)</w:t>
            </w:r>
          </w:p>
        </w:tc>
        <w:tc>
          <w:tcPr>
            <w:tcW w:w="931" w:type="dxa"/>
            <w:vAlign w:val="center"/>
          </w:tcPr>
          <w:p w14:paraId="65F1B121" w14:textId="77777777" w:rsidR="00937C11" w:rsidRDefault="0038360C" w:rsidP="0038360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Pr>
                <w:rFonts w:ascii="Calibri" w:hAnsi="Calibri" w:cs="Calibri"/>
                <w:sz w:val="18"/>
              </w:rPr>
              <w:t>Mar</w:t>
            </w:r>
            <w:r w:rsidR="0033684F" w:rsidRPr="00C57C72">
              <w:rPr>
                <w:rFonts w:ascii="Calibri" w:hAnsi="Calibri" w:cs="Calibri"/>
                <w:sz w:val="18"/>
              </w:rPr>
              <w:t>-2</w:t>
            </w:r>
            <w:r>
              <w:rPr>
                <w:rFonts w:ascii="Calibri" w:hAnsi="Calibri" w:cs="Calibri"/>
                <w:sz w:val="18"/>
              </w:rPr>
              <w:t>4</w:t>
            </w:r>
          </w:p>
          <w:p w14:paraId="042539A6" w14:textId="77777777" w:rsidR="0038360C" w:rsidRPr="00C57C72" w:rsidRDefault="0038360C" w:rsidP="0038360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Pr>
                <w:rFonts w:ascii="Calibri" w:hAnsi="Calibri" w:cs="Calibri"/>
                <w:sz w:val="18"/>
              </w:rPr>
              <w:t>Mar-24</w:t>
            </w:r>
          </w:p>
        </w:tc>
        <w:tc>
          <w:tcPr>
            <w:tcW w:w="1261" w:type="dxa"/>
            <w:vAlign w:val="center"/>
          </w:tcPr>
          <w:p w14:paraId="2321560B" w14:textId="77777777" w:rsidR="00937C11" w:rsidRDefault="00461158"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C57C72">
              <w:rPr>
                <w:rFonts w:ascii="Calibri" w:hAnsi="Calibri" w:cs="Calibri"/>
                <w:sz w:val="18"/>
              </w:rPr>
              <w:t>0.</w:t>
            </w:r>
            <w:r w:rsidR="009B48D2" w:rsidRPr="00C57C72">
              <w:rPr>
                <w:rFonts w:ascii="Calibri" w:hAnsi="Calibri" w:cs="Calibri"/>
                <w:sz w:val="18"/>
              </w:rPr>
              <w:t>25</w:t>
            </w:r>
            <w:r w:rsidR="00E44C11" w:rsidRPr="00C57C72">
              <w:rPr>
                <w:rFonts w:ascii="Calibri" w:hAnsi="Calibri" w:cs="Calibri"/>
                <w:sz w:val="18"/>
              </w:rPr>
              <w:t>4</w:t>
            </w:r>
          </w:p>
          <w:p w14:paraId="50EEBB70" w14:textId="77777777" w:rsidR="0038360C" w:rsidRPr="00C57C72" w:rsidRDefault="0038360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Pr>
                <w:rFonts w:ascii="Calibri" w:hAnsi="Calibri" w:cs="Calibri"/>
                <w:sz w:val="18"/>
              </w:rPr>
              <w:t>27.122</w:t>
            </w:r>
          </w:p>
        </w:tc>
        <w:tc>
          <w:tcPr>
            <w:tcW w:w="1074" w:type="dxa"/>
            <w:vAlign w:val="center"/>
          </w:tcPr>
          <w:p w14:paraId="7199908D" w14:textId="77777777" w:rsidR="00937C11" w:rsidRDefault="00467461" w:rsidP="00D5080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C57C72">
              <w:rPr>
                <w:rFonts w:ascii="Calibri" w:hAnsi="Calibri" w:cs="Calibri"/>
                <w:sz w:val="18"/>
              </w:rPr>
              <w:t>0</w:t>
            </w:r>
            <w:r w:rsidR="0038360C">
              <w:rPr>
                <w:rFonts w:ascii="Calibri" w:hAnsi="Calibri" w:cs="Calibri"/>
                <w:sz w:val="18"/>
              </w:rPr>
              <w:t>.2</w:t>
            </w:r>
            <w:r w:rsidR="00551BCC" w:rsidRPr="00C57C72">
              <w:rPr>
                <w:rFonts w:ascii="Calibri" w:hAnsi="Calibri" w:cs="Calibri"/>
                <w:sz w:val="18"/>
              </w:rPr>
              <w:t>%</w:t>
            </w:r>
          </w:p>
          <w:p w14:paraId="2B4B5B66" w14:textId="77777777" w:rsidR="0038360C" w:rsidRPr="00C57C72" w:rsidRDefault="0038360C" w:rsidP="00D5080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Pr>
                <w:rFonts w:ascii="Calibri" w:hAnsi="Calibri" w:cs="Calibri"/>
                <w:sz w:val="18"/>
              </w:rPr>
              <w:t>0.6%</w:t>
            </w:r>
          </w:p>
        </w:tc>
        <w:tc>
          <w:tcPr>
            <w:tcW w:w="1068" w:type="dxa"/>
            <w:vAlign w:val="center"/>
          </w:tcPr>
          <w:p w14:paraId="04FE1A5F" w14:textId="77777777" w:rsidR="00937C11" w:rsidRDefault="009B48D2" w:rsidP="0038360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C57C72">
              <w:rPr>
                <w:rFonts w:ascii="Calibri" w:hAnsi="Calibri" w:cs="Calibri"/>
                <w:sz w:val="18"/>
              </w:rPr>
              <w:t>0.</w:t>
            </w:r>
            <w:r w:rsidR="0038360C">
              <w:rPr>
                <w:rFonts w:ascii="Calibri" w:hAnsi="Calibri" w:cs="Calibri"/>
                <w:sz w:val="18"/>
              </w:rPr>
              <w:t>8</w:t>
            </w:r>
            <w:r w:rsidR="00551BCC" w:rsidRPr="00C57C72">
              <w:rPr>
                <w:rFonts w:ascii="Calibri" w:hAnsi="Calibri" w:cs="Calibri"/>
                <w:sz w:val="18"/>
              </w:rPr>
              <w:t>%</w:t>
            </w:r>
          </w:p>
          <w:p w14:paraId="23465879" w14:textId="77777777" w:rsidR="0038360C" w:rsidRPr="00C57C72" w:rsidRDefault="0038360C" w:rsidP="0038360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Pr>
                <w:rFonts w:ascii="Calibri" w:hAnsi="Calibri" w:cs="Calibri"/>
                <w:sz w:val="18"/>
              </w:rPr>
              <w:t>2.3%</w:t>
            </w:r>
          </w:p>
        </w:tc>
        <w:tc>
          <w:tcPr>
            <w:tcW w:w="1047" w:type="dxa"/>
            <w:vAlign w:val="center"/>
          </w:tcPr>
          <w:p w14:paraId="5CBCE901" w14:textId="77777777" w:rsidR="00937C11" w:rsidRDefault="0038360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roofErr w:type="spellStart"/>
            <w:r>
              <w:rPr>
                <w:rFonts w:ascii="Calibri" w:hAnsi="Calibri" w:cs="Calibri"/>
                <w:sz w:val="18"/>
              </w:rPr>
              <w:t>n</w:t>
            </w:r>
            <w:r w:rsidR="00CE0C8A" w:rsidRPr="00C57C72">
              <w:rPr>
                <w:rFonts w:ascii="Calibri" w:hAnsi="Calibri" w:cs="Calibri"/>
                <w:sz w:val="18"/>
              </w:rPr>
              <w:t>a</w:t>
            </w:r>
            <w:proofErr w:type="spellEnd"/>
          </w:p>
          <w:p w14:paraId="5643BD67" w14:textId="77777777" w:rsidR="0038360C" w:rsidRPr="00C57C72" w:rsidRDefault="0038360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roofErr w:type="spellStart"/>
            <w:r>
              <w:rPr>
                <w:rFonts w:ascii="Calibri" w:hAnsi="Calibri" w:cs="Calibri"/>
                <w:sz w:val="18"/>
              </w:rPr>
              <w:t>na</w:t>
            </w:r>
            <w:proofErr w:type="spellEnd"/>
          </w:p>
        </w:tc>
        <w:tc>
          <w:tcPr>
            <w:tcW w:w="1424" w:type="dxa"/>
            <w:vAlign w:val="center"/>
          </w:tcPr>
          <w:p w14:paraId="7FC603C9" w14:textId="77777777" w:rsidR="00937C11" w:rsidRDefault="0038360C" w:rsidP="00D5080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Pr>
                <w:rFonts w:ascii="Calibri" w:hAnsi="Calibri" w:cs="Calibri"/>
                <w:sz w:val="18"/>
              </w:rPr>
              <w:t>3.0</w:t>
            </w:r>
            <w:r w:rsidR="00937C11" w:rsidRPr="00C57C72">
              <w:rPr>
                <w:rFonts w:ascii="Calibri" w:hAnsi="Calibri" w:cs="Calibri"/>
                <w:sz w:val="18"/>
              </w:rPr>
              <w:t>%</w:t>
            </w:r>
          </w:p>
          <w:p w14:paraId="6A8C4162" w14:textId="77777777" w:rsidR="0038360C" w:rsidRPr="00C57C72" w:rsidRDefault="0038360C" w:rsidP="00D5080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Pr>
                <w:rFonts w:ascii="Calibri" w:hAnsi="Calibri" w:cs="Calibri"/>
                <w:sz w:val="18"/>
              </w:rPr>
              <w:t>5.9%</w:t>
            </w:r>
          </w:p>
        </w:tc>
      </w:tr>
    </w:tbl>
    <w:p w14:paraId="4275D656" w14:textId="50962472" w:rsidR="004F7E54" w:rsidRPr="00C57C72" w:rsidRDefault="004F7E54" w:rsidP="004F7E54">
      <w:pPr>
        <w:spacing w:after="0"/>
        <w:rPr>
          <w:sz w:val="12"/>
          <w:szCs w:val="16"/>
        </w:rPr>
      </w:pPr>
      <w:r w:rsidRPr="005C39AC">
        <w:rPr>
          <w:sz w:val="12"/>
          <w:szCs w:val="16"/>
        </w:rPr>
        <w:t>1</w:t>
      </w:r>
      <w:r w:rsidRPr="00C57C72">
        <w:rPr>
          <w:sz w:val="16"/>
          <w:szCs w:val="16"/>
        </w:rPr>
        <w:t xml:space="preserve">. </w:t>
      </w:r>
      <w:r w:rsidRPr="00C57C72">
        <w:rPr>
          <w:sz w:val="12"/>
          <w:szCs w:val="16"/>
        </w:rPr>
        <w:t xml:space="preserve">Monthly change for retail sales, goods exports, </w:t>
      </w:r>
      <w:r w:rsidR="00B80B2C" w:rsidRPr="00C57C72">
        <w:rPr>
          <w:sz w:val="12"/>
          <w:szCs w:val="16"/>
        </w:rPr>
        <w:t>employment,</w:t>
      </w:r>
      <w:r w:rsidR="005D00F6" w:rsidRPr="00C57C72">
        <w:rPr>
          <w:sz w:val="12"/>
          <w:szCs w:val="16"/>
        </w:rPr>
        <w:t xml:space="preserve"> and </w:t>
      </w:r>
      <w:r w:rsidRPr="00C57C72">
        <w:rPr>
          <w:sz w:val="12"/>
          <w:szCs w:val="16"/>
        </w:rPr>
        <w:t>unemployment; quarterly change for all other variables.</w:t>
      </w:r>
    </w:p>
    <w:p w14:paraId="3DAC80ED" w14:textId="77777777" w:rsidR="004F7E54" w:rsidRPr="00C57C72" w:rsidRDefault="004F7E54" w:rsidP="004F7E54">
      <w:pPr>
        <w:spacing w:after="0"/>
        <w:rPr>
          <w:sz w:val="12"/>
          <w:szCs w:val="16"/>
        </w:rPr>
      </w:pPr>
      <w:r w:rsidRPr="00C57C72">
        <w:rPr>
          <w:sz w:val="12"/>
          <w:szCs w:val="16"/>
        </w:rPr>
        <w:t xml:space="preserve">2. Compares the latest </w:t>
      </w:r>
      <w:r w:rsidR="00720F41" w:rsidRPr="00C57C72">
        <w:rPr>
          <w:sz w:val="12"/>
          <w:szCs w:val="16"/>
        </w:rPr>
        <w:t>period</w:t>
      </w:r>
      <w:r w:rsidRPr="00C57C72">
        <w:rPr>
          <w:sz w:val="12"/>
          <w:szCs w:val="16"/>
        </w:rPr>
        <w:t xml:space="preserve"> with the same </w:t>
      </w:r>
      <w:r w:rsidR="00720F41" w:rsidRPr="00C57C72">
        <w:rPr>
          <w:sz w:val="12"/>
          <w:szCs w:val="16"/>
        </w:rPr>
        <w:t>period</w:t>
      </w:r>
      <w:r w:rsidRPr="00C57C72">
        <w:rPr>
          <w:sz w:val="12"/>
          <w:szCs w:val="16"/>
        </w:rPr>
        <w:t xml:space="preserve"> last year</w:t>
      </w:r>
      <w:r w:rsidR="00720F41" w:rsidRPr="00C57C72">
        <w:rPr>
          <w:sz w:val="12"/>
          <w:szCs w:val="16"/>
        </w:rPr>
        <w:t>.</w:t>
      </w:r>
    </w:p>
    <w:p w14:paraId="1DDADC37" w14:textId="77777777" w:rsidR="004F7E54" w:rsidRPr="00C57C72" w:rsidRDefault="004F7E54" w:rsidP="004F7E54">
      <w:pPr>
        <w:spacing w:after="0"/>
        <w:rPr>
          <w:sz w:val="12"/>
          <w:szCs w:val="16"/>
        </w:rPr>
      </w:pPr>
      <w:r w:rsidRPr="00C57C72">
        <w:rPr>
          <w:sz w:val="12"/>
          <w:szCs w:val="16"/>
        </w:rPr>
        <w:t xml:space="preserve">3. Compares the 12 months up to and including the latest </w:t>
      </w:r>
      <w:r w:rsidR="00720F41" w:rsidRPr="00C57C72">
        <w:rPr>
          <w:sz w:val="12"/>
          <w:szCs w:val="16"/>
        </w:rPr>
        <w:t>period</w:t>
      </w:r>
      <w:r w:rsidRPr="00C57C72">
        <w:rPr>
          <w:sz w:val="12"/>
          <w:szCs w:val="16"/>
        </w:rPr>
        <w:t xml:space="preserve"> with the previous 12-month period</w:t>
      </w:r>
      <w:r w:rsidR="00D341EE" w:rsidRPr="00C57C72">
        <w:rPr>
          <w:sz w:val="12"/>
          <w:szCs w:val="16"/>
        </w:rPr>
        <w:t xml:space="preserve">. </w:t>
      </w:r>
    </w:p>
    <w:p w14:paraId="703EF4D5" w14:textId="77777777" w:rsidR="004F7E54" w:rsidRDefault="004F7E54" w:rsidP="004F7E54">
      <w:pPr>
        <w:spacing w:after="120"/>
        <w:jc w:val="both"/>
        <w:rPr>
          <w:rFonts w:cstheme="minorHAnsi"/>
          <w:sz w:val="12"/>
          <w:szCs w:val="16"/>
        </w:rPr>
      </w:pPr>
      <w:r w:rsidRPr="00C57C72">
        <w:rPr>
          <w:rFonts w:cstheme="minorHAnsi"/>
          <w:sz w:val="12"/>
          <w:szCs w:val="16"/>
        </w:rPr>
        <w:t xml:space="preserve">4. </w:t>
      </w:r>
      <w:r w:rsidR="0020517E" w:rsidRPr="00C57C72">
        <w:rPr>
          <w:rFonts w:cstheme="minorHAnsi"/>
          <w:sz w:val="12"/>
          <w:szCs w:val="16"/>
        </w:rPr>
        <w:t xml:space="preserve">Compares the </w:t>
      </w:r>
      <w:r w:rsidR="004056AA" w:rsidRPr="00C57C72">
        <w:rPr>
          <w:rFonts w:cstheme="minorHAnsi"/>
          <w:sz w:val="12"/>
          <w:szCs w:val="16"/>
        </w:rPr>
        <w:t>12 months</w:t>
      </w:r>
      <w:r w:rsidR="0020517E" w:rsidRPr="00C57C72">
        <w:rPr>
          <w:rFonts w:cstheme="minorHAnsi"/>
          <w:sz w:val="12"/>
          <w:szCs w:val="16"/>
        </w:rPr>
        <w:t xml:space="preserve"> up to and including latest period with the year to December 2019 </w:t>
      </w:r>
      <w:r w:rsidR="00456816" w:rsidRPr="00C57C72">
        <w:rPr>
          <w:rFonts w:cstheme="minorHAnsi"/>
          <w:sz w:val="12"/>
          <w:szCs w:val="16"/>
        </w:rPr>
        <w:t>period</w:t>
      </w:r>
      <w:r w:rsidR="00FD2D59" w:rsidRPr="00C57C72">
        <w:rPr>
          <w:rFonts w:cstheme="minorHAnsi"/>
          <w:sz w:val="12"/>
          <w:szCs w:val="16"/>
        </w:rPr>
        <w:t>, using original data.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9C3DC1" w14:paraId="5C11E2BA" w14:textId="77777777" w:rsidTr="00DD6697">
        <w:tc>
          <w:tcPr>
            <w:tcW w:w="5154" w:type="dxa"/>
          </w:tcPr>
          <w:p w14:paraId="2D70C6EF" w14:textId="496249C6" w:rsidR="009C3DC1" w:rsidRDefault="009C3DC1" w:rsidP="00A324D0">
            <w:pPr>
              <w:spacing w:after="120"/>
              <w:jc w:val="both"/>
              <w:rPr>
                <w:rFonts w:cstheme="minorHAnsi"/>
                <w:sz w:val="20"/>
                <w:szCs w:val="20"/>
              </w:rPr>
            </w:pPr>
            <w:r w:rsidRPr="00DD6697">
              <w:rPr>
                <w:rFonts w:cstheme="minorHAnsi"/>
                <w:b/>
                <w:bCs/>
                <w:sz w:val="20"/>
                <w:szCs w:val="20"/>
              </w:rPr>
              <w:lastRenderedPageBreak/>
              <w:t>Chart 1:</w:t>
            </w:r>
            <w:r>
              <w:rPr>
                <w:rFonts w:cstheme="minorHAnsi"/>
                <w:sz w:val="20"/>
                <w:szCs w:val="20"/>
              </w:rPr>
              <w:t xml:space="preserve"> </w:t>
            </w:r>
            <w:bookmarkStart w:id="0" w:name="_Hlk178764409"/>
            <w:r>
              <w:rPr>
                <w:rFonts w:cstheme="minorHAnsi"/>
                <w:sz w:val="20"/>
                <w:szCs w:val="20"/>
              </w:rPr>
              <w:t>In 2023-24</w:t>
            </w:r>
            <w:r w:rsidR="004731A0">
              <w:rPr>
                <w:rFonts w:cstheme="minorHAnsi"/>
                <w:sz w:val="20"/>
                <w:szCs w:val="20"/>
              </w:rPr>
              <w:t>,</w:t>
            </w:r>
            <w:r>
              <w:rPr>
                <w:rFonts w:cstheme="minorHAnsi"/>
                <w:sz w:val="20"/>
                <w:szCs w:val="20"/>
              </w:rPr>
              <w:t xml:space="preserve"> Territory SFD </w:t>
            </w:r>
            <w:r w:rsidR="00DD6697">
              <w:rPr>
                <w:rFonts w:cstheme="minorHAnsi"/>
                <w:sz w:val="20"/>
                <w:szCs w:val="20"/>
              </w:rPr>
              <w:t xml:space="preserve">increased </w:t>
            </w:r>
            <w:r>
              <w:rPr>
                <w:rFonts w:cstheme="minorHAnsi"/>
                <w:sz w:val="20"/>
                <w:szCs w:val="20"/>
              </w:rPr>
              <w:t xml:space="preserve">by 4.1%, following a 1.4% rise in 2022-23. Growth was </w:t>
            </w:r>
            <w:r w:rsidR="00730F8B">
              <w:rPr>
                <w:rFonts w:cstheme="minorHAnsi"/>
                <w:sz w:val="20"/>
                <w:szCs w:val="20"/>
              </w:rPr>
              <w:t>underpinned</w:t>
            </w:r>
            <w:r>
              <w:rPr>
                <w:rFonts w:cstheme="minorHAnsi"/>
                <w:sz w:val="20"/>
                <w:szCs w:val="20"/>
              </w:rPr>
              <w:t xml:space="preserve"> by </w:t>
            </w:r>
            <w:r w:rsidR="00DD6697">
              <w:rPr>
                <w:rFonts w:cstheme="minorHAnsi"/>
                <w:sz w:val="20"/>
                <w:szCs w:val="20"/>
              </w:rPr>
              <w:t xml:space="preserve">business investment (8.6%, 1.3ppt) and </w:t>
            </w:r>
            <w:r w:rsidR="00DD6697" w:rsidRPr="00A324D0">
              <w:rPr>
                <w:rFonts w:cstheme="minorHAnsi"/>
                <w:spacing w:val="-2"/>
                <w:sz w:val="20"/>
                <w:szCs w:val="20"/>
              </w:rPr>
              <w:t xml:space="preserve">public </w:t>
            </w:r>
            <w:r w:rsidR="00730F8B" w:rsidRPr="00A324D0">
              <w:rPr>
                <w:rFonts w:cstheme="minorHAnsi"/>
                <w:spacing w:val="-2"/>
                <w:sz w:val="20"/>
                <w:szCs w:val="20"/>
              </w:rPr>
              <w:t>consumption (3.7%, 1.3ppt), with public</w:t>
            </w:r>
            <w:r w:rsidR="00730F8B">
              <w:rPr>
                <w:rFonts w:cstheme="minorHAnsi"/>
                <w:sz w:val="20"/>
                <w:szCs w:val="20"/>
              </w:rPr>
              <w:t xml:space="preserve"> investment </w:t>
            </w:r>
            <w:r w:rsidR="00730F8B" w:rsidRPr="00A324D0">
              <w:rPr>
                <w:rFonts w:cstheme="minorHAnsi"/>
                <w:spacing w:val="-2"/>
                <w:sz w:val="20"/>
                <w:szCs w:val="20"/>
              </w:rPr>
              <w:t>contributing 1 percentage point.</w:t>
            </w:r>
            <w:r w:rsidR="00D5500F" w:rsidRPr="00A324D0">
              <w:rPr>
                <w:rFonts w:cstheme="minorHAnsi"/>
                <w:spacing w:val="-2"/>
                <w:sz w:val="20"/>
                <w:szCs w:val="20"/>
              </w:rPr>
              <w:t xml:space="preserve"> </w:t>
            </w:r>
            <w:r w:rsidR="00730F8B" w:rsidRPr="00A324D0">
              <w:rPr>
                <w:rFonts w:cstheme="minorHAnsi"/>
                <w:spacing w:val="-2"/>
                <w:sz w:val="20"/>
                <w:szCs w:val="20"/>
              </w:rPr>
              <w:t>Household consumption has been resilient (1.5%, 0.6ppt) in the face</w:t>
            </w:r>
            <w:r w:rsidR="00730F8B">
              <w:rPr>
                <w:rFonts w:cstheme="minorHAnsi"/>
                <w:sz w:val="20"/>
                <w:szCs w:val="20"/>
              </w:rPr>
              <w:t xml:space="preserve"> of high inflation</w:t>
            </w:r>
            <w:r w:rsidR="00730F8B" w:rsidDel="00730F8B">
              <w:rPr>
                <w:rFonts w:cstheme="minorHAnsi"/>
                <w:sz w:val="20"/>
                <w:szCs w:val="20"/>
              </w:rPr>
              <w:t xml:space="preserve"> </w:t>
            </w:r>
            <w:r w:rsidR="00730F8B">
              <w:rPr>
                <w:rFonts w:cstheme="minorHAnsi"/>
                <w:sz w:val="20"/>
                <w:szCs w:val="20"/>
              </w:rPr>
              <w:t xml:space="preserve">and </w:t>
            </w:r>
            <w:r>
              <w:rPr>
                <w:rFonts w:cstheme="minorHAnsi"/>
                <w:sz w:val="20"/>
                <w:szCs w:val="20"/>
              </w:rPr>
              <w:t>tight monetary policy</w:t>
            </w:r>
            <w:r w:rsidR="00730F8B">
              <w:rPr>
                <w:rFonts w:cstheme="minorHAnsi"/>
                <w:sz w:val="20"/>
                <w:szCs w:val="20"/>
              </w:rPr>
              <w:t>,</w:t>
            </w:r>
            <w:r>
              <w:rPr>
                <w:rFonts w:cstheme="minorHAnsi"/>
                <w:sz w:val="20"/>
                <w:szCs w:val="20"/>
              </w:rPr>
              <w:t xml:space="preserve"> </w:t>
            </w:r>
            <w:r w:rsidR="00730F8B">
              <w:rPr>
                <w:rFonts w:cstheme="minorHAnsi"/>
                <w:sz w:val="20"/>
                <w:szCs w:val="20"/>
              </w:rPr>
              <w:t>but private investment in new housing continues to be negatively impacted in the Territory and nationally.</w:t>
            </w:r>
            <w:bookmarkStart w:id="1" w:name="_Hlk178776126"/>
            <w:r w:rsidR="00954F55">
              <w:rPr>
                <w:rFonts w:cstheme="minorHAnsi"/>
                <w:sz w:val="20"/>
                <w:szCs w:val="20"/>
              </w:rPr>
              <w:t xml:space="preserve"> </w:t>
            </w:r>
            <w:r w:rsidR="002F244D">
              <w:rPr>
                <w:rFonts w:cstheme="minorHAnsi"/>
                <w:sz w:val="20"/>
                <w:szCs w:val="20"/>
              </w:rPr>
              <w:t>D</w:t>
            </w:r>
            <w:r w:rsidR="00954F55">
              <w:rPr>
                <w:rFonts w:cstheme="minorHAnsi"/>
                <w:sz w:val="20"/>
                <w:szCs w:val="20"/>
              </w:rPr>
              <w:t xml:space="preserve">welling investment as a proportion of SFD </w:t>
            </w:r>
            <w:r w:rsidR="00A324D0">
              <w:rPr>
                <w:rFonts w:cstheme="minorHAnsi"/>
                <w:sz w:val="20"/>
                <w:szCs w:val="20"/>
              </w:rPr>
              <w:t>is</w:t>
            </w:r>
            <w:r w:rsidR="002F244D">
              <w:rPr>
                <w:rFonts w:cstheme="minorHAnsi"/>
                <w:sz w:val="20"/>
                <w:szCs w:val="20"/>
              </w:rPr>
              <w:t xml:space="preserve"> below </w:t>
            </w:r>
            <w:r w:rsidR="00A324D0">
              <w:rPr>
                <w:rFonts w:cstheme="minorHAnsi"/>
                <w:sz w:val="20"/>
                <w:szCs w:val="20"/>
              </w:rPr>
              <w:t xml:space="preserve">the </w:t>
            </w:r>
            <w:r w:rsidR="002F244D">
              <w:rPr>
                <w:rFonts w:cstheme="minorHAnsi"/>
                <w:sz w:val="20"/>
                <w:szCs w:val="20"/>
              </w:rPr>
              <w:t>long</w:t>
            </w:r>
            <w:r w:rsidR="002F244D">
              <w:rPr>
                <w:rFonts w:cstheme="minorHAnsi"/>
                <w:sz w:val="20"/>
                <w:szCs w:val="20"/>
              </w:rPr>
              <w:noBreakHyphen/>
              <w:t>term average: 2.2% vs 3.9% locally</w:t>
            </w:r>
            <w:r w:rsidR="00A324D0">
              <w:rPr>
                <w:rFonts w:cstheme="minorHAnsi"/>
                <w:sz w:val="20"/>
                <w:szCs w:val="20"/>
              </w:rPr>
              <w:t>,</w:t>
            </w:r>
            <w:r w:rsidR="002F244D">
              <w:rPr>
                <w:rFonts w:cstheme="minorHAnsi"/>
                <w:sz w:val="20"/>
                <w:szCs w:val="20"/>
              </w:rPr>
              <w:t xml:space="preserve"> and 5% vs 6.6% nationally.</w:t>
            </w:r>
            <w:bookmarkEnd w:id="0"/>
            <w:bookmarkEnd w:id="1"/>
          </w:p>
        </w:tc>
        <w:tc>
          <w:tcPr>
            <w:tcW w:w="5154" w:type="dxa"/>
          </w:tcPr>
          <w:p w14:paraId="5A8C8688" w14:textId="4B81A0CB" w:rsidR="009C3DC1" w:rsidRDefault="009C3DC1" w:rsidP="00DE1FFC">
            <w:pPr>
              <w:spacing w:after="120"/>
              <w:jc w:val="both"/>
              <w:rPr>
                <w:rFonts w:cstheme="minorHAnsi"/>
                <w:sz w:val="20"/>
                <w:szCs w:val="20"/>
              </w:rPr>
            </w:pPr>
            <w:r w:rsidRPr="00DD6697">
              <w:rPr>
                <w:rFonts w:cstheme="minorHAnsi"/>
                <w:b/>
                <w:bCs/>
                <w:sz w:val="20"/>
                <w:szCs w:val="20"/>
              </w:rPr>
              <w:t>Chart 2:</w:t>
            </w:r>
            <w:r>
              <w:rPr>
                <w:rFonts w:cstheme="minorHAnsi"/>
                <w:sz w:val="20"/>
                <w:szCs w:val="20"/>
              </w:rPr>
              <w:t xml:space="preserve"> </w:t>
            </w:r>
            <w:bookmarkStart w:id="2" w:name="_Hlk178765116"/>
            <w:r w:rsidR="004E084A">
              <w:rPr>
                <w:rFonts w:cstheme="minorHAnsi"/>
                <w:sz w:val="20"/>
                <w:szCs w:val="20"/>
              </w:rPr>
              <w:t xml:space="preserve">Housing investment in the Territory </w:t>
            </w:r>
            <w:r w:rsidR="009F1E69">
              <w:rPr>
                <w:rFonts w:cstheme="minorHAnsi"/>
                <w:sz w:val="20"/>
                <w:szCs w:val="20"/>
              </w:rPr>
              <w:t xml:space="preserve">is </w:t>
            </w:r>
            <w:r w:rsidR="00036E0B">
              <w:rPr>
                <w:rFonts w:cstheme="minorHAnsi"/>
                <w:sz w:val="20"/>
                <w:szCs w:val="20"/>
              </w:rPr>
              <w:t xml:space="preserve">highly </w:t>
            </w:r>
            <w:r w:rsidR="004E084A">
              <w:rPr>
                <w:rFonts w:cstheme="minorHAnsi"/>
                <w:sz w:val="20"/>
                <w:szCs w:val="20"/>
              </w:rPr>
              <w:t>volatile</w:t>
            </w:r>
            <w:r w:rsidR="00E17532">
              <w:rPr>
                <w:rFonts w:cstheme="minorHAnsi"/>
                <w:sz w:val="20"/>
                <w:szCs w:val="20"/>
              </w:rPr>
              <w:t xml:space="preserve"> </w:t>
            </w:r>
            <w:r w:rsidR="00A324D0">
              <w:rPr>
                <w:rFonts w:cstheme="minorHAnsi"/>
                <w:sz w:val="20"/>
                <w:szCs w:val="20"/>
              </w:rPr>
              <w:t xml:space="preserve">and impacted by </w:t>
            </w:r>
            <w:r w:rsidR="00DE1FFC">
              <w:rPr>
                <w:rFonts w:cstheme="minorHAnsi"/>
                <w:sz w:val="20"/>
                <w:szCs w:val="20"/>
              </w:rPr>
              <w:t xml:space="preserve">resource and other </w:t>
            </w:r>
            <w:r w:rsidR="004E084A">
              <w:rPr>
                <w:rFonts w:cstheme="minorHAnsi"/>
                <w:sz w:val="20"/>
                <w:szCs w:val="20"/>
              </w:rPr>
              <w:t>project</w:t>
            </w:r>
            <w:r w:rsidR="00A324D0">
              <w:rPr>
                <w:rFonts w:cstheme="minorHAnsi"/>
                <w:sz w:val="20"/>
                <w:szCs w:val="20"/>
              </w:rPr>
              <w:t>s</w:t>
            </w:r>
            <w:r w:rsidR="00DE1FFC">
              <w:rPr>
                <w:rFonts w:cstheme="minorHAnsi"/>
                <w:sz w:val="20"/>
                <w:szCs w:val="20"/>
              </w:rPr>
              <w:t xml:space="preserve"> – notably defence force relocations in the mid</w:t>
            </w:r>
            <w:r w:rsidR="00A0437B">
              <w:rPr>
                <w:rFonts w:cstheme="minorHAnsi"/>
                <w:sz w:val="20"/>
                <w:szCs w:val="20"/>
              </w:rPr>
              <w:noBreakHyphen/>
            </w:r>
            <w:r w:rsidR="00DE1FFC">
              <w:rPr>
                <w:rFonts w:cstheme="minorHAnsi"/>
                <w:sz w:val="20"/>
                <w:szCs w:val="20"/>
              </w:rPr>
              <w:t xml:space="preserve"> to late</w:t>
            </w:r>
            <w:r w:rsidR="00A0437B">
              <w:rPr>
                <w:rFonts w:cstheme="minorHAnsi"/>
                <w:sz w:val="20"/>
                <w:szCs w:val="20"/>
              </w:rPr>
              <w:noBreakHyphen/>
            </w:r>
            <w:r w:rsidR="00DE1FFC">
              <w:rPr>
                <w:rFonts w:cstheme="minorHAnsi"/>
                <w:sz w:val="20"/>
                <w:szCs w:val="20"/>
              </w:rPr>
              <w:t xml:space="preserve">1990s and </w:t>
            </w:r>
            <w:r w:rsidR="00A324D0">
              <w:rPr>
                <w:rFonts w:cstheme="minorHAnsi"/>
                <w:sz w:val="20"/>
                <w:szCs w:val="20"/>
              </w:rPr>
              <w:t xml:space="preserve">the </w:t>
            </w:r>
            <w:r w:rsidR="004E084A">
              <w:rPr>
                <w:rFonts w:cstheme="minorHAnsi"/>
                <w:sz w:val="20"/>
                <w:szCs w:val="20"/>
              </w:rPr>
              <w:t xml:space="preserve">Ichthys </w:t>
            </w:r>
            <w:r w:rsidR="00A324D0">
              <w:rPr>
                <w:rFonts w:cstheme="minorHAnsi"/>
                <w:sz w:val="20"/>
                <w:szCs w:val="20"/>
              </w:rPr>
              <w:t>LNG project</w:t>
            </w:r>
            <w:r w:rsidR="00DE1FFC">
              <w:rPr>
                <w:rFonts w:cstheme="minorHAnsi"/>
                <w:sz w:val="20"/>
                <w:szCs w:val="20"/>
              </w:rPr>
              <w:t xml:space="preserve"> in the mid</w:t>
            </w:r>
            <w:r w:rsidR="00A0437B">
              <w:rPr>
                <w:rFonts w:cstheme="minorHAnsi"/>
                <w:sz w:val="20"/>
                <w:szCs w:val="20"/>
              </w:rPr>
              <w:noBreakHyphen/>
            </w:r>
            <w:r w:rsidR="00DE1FFC">
              <w:rPr>
                <w:rFonts w:cstheme="minorHAnsi"/>
                <w:sz w:val="20"/>
                <w:szCs w:val="20"/>
              </w:rPr>
              <w:t xml:space="preserve">2010s. The number of residential building approvals </w:t>
            </w:r>
            <w:r w:rsidR="00A0437B">
              <w:rPr>
                <w:rFonts w:cstheme="minorHAnsi"/>
                <w:sz w:val="20"/>
                <w:szCs w:val="20"/>
              </w:rPr>
              <w:t>in the Territory</w:t>
            </w:r>
            <w:r w:rsidR="005E37DD">
              <w:rPr>
                <w:rFonts w:cstheme="minorHAnsi"/>
                <w:sz w:val="20"/>
                <w:szCs w:val="20"/>
              </w:rPr>
              <w:t xml:space="preserve"> fell by 39% in 2023</w:t>
            </w:r>
            <w:r w:rsidR="005E37DD">
              <w:rPr>
                <w:rFonts w:cstheme="minorHAnsi"/>
                <w:sz w:val="20"/>
                <w:szCs w:val="20"/>
              </w:rPr>
              <w:noBreakHyphen/>
              <w:t xml:space="preserve">24 (compared with a 9% decline nationally) and </w:t>
            </w:r>
            <w:r w:rsidR="00DE1FFC">
              <w:rPr>
                <w:rFonts w:cstheme="minorHAnsi"/>
                <w:sz w:val="20"/>
                <w:szCs w:val="20"/>
              </w:rPr>
              <w:t>is at an all</w:t>
            </w:r>
            <w:r w:rsidR="00DE1FFC">
              <w:rPr>
                <w:rFonts w:cstheme="minorHAnsi"/>
                <w:sz w:val="20"/>
                <w:szCs w:val="20"/>
              </w:rPr>
              <w:noBreakHyphen/>
              <w:t>time low</w:t>
            </w:r>
            <w:r>
              <w:rPr>
                <w:rFonts w:cstheme="minorHAnsi"/>
                <w:sz w:val="20"/>
                <w:szCs w:val="20"/>
              </w:rPr>
              <w:t xml:space="preserve">. </w:t>
            </w:r>
            <w:r w:rsidR="00A0437B">
              <w:rPr>
                <w:rFonts w:cstheme="minorHAnsi"/>
                <w:sz w:val="20"/>
                <w:szCs w:val="20"/>
              </w:rPr>
              <w:t xml:space="preserve">Sustained </w:t>
            </w:r>
            <w:bookmarkEnd w:id="2"/>
            <w:r w:rsidR="00A0437B">
              <w:rPr>
                <w:rFonts w:cstheme="minorHAnsi"/>
                <w:sz w:val="20"/>
                <w:szCs w:val="20"/>
              </w:rPr>
              <w:t>under</w:t>
            </w:r>
            <w:r w:rsidR="00A0437B">
              <w:rPr>
                <w:rFonts w:cstheme="minorHAnsi"/>
                <w:sz w:val="20"/>
                <w:szCs w:val="20"/>
              </w:rPr>
              <w:noBreakHyphen/>
              <w:t>investment in housing will have impacts for the next economic growth cycle, with constrained supply flowing through to higher prices for both owner</w:t>
            </w:r>
            <w:r w:rsidR="00A0437B">
              <w:rPr>
                <w:rFonts w:cstheme="minorHAnsi"/>
                <w:sz w:val="20"/>
                <w:szCs w:val="20"/>
              </w:rPr>
              <w:noBreakHyphen/>
              <w:t>occupiers and renters as demand grows.</w:t>
            </w:r>
          </w:p>
        </w:tc>
      </w:tr>
      <w:tr w:rsidR="009C3DC1" w14:paraId="34BDC031" w14:textId="77777777" w:rsidTr="00DD6697">
        <w:tc>
          <w:tcPr>
            <w:tcW w:w="5154" w:type="dxa"/>
          </w:tcPr>
          <w:p w14:paraId="64FD9350" w14:textId="77777777" w:rsidR="009C3DC1" w:rsidRPr="00DD6697" w:rsidRDefault="009C3DC1" w:rsidP="009C3DC1">
            <w:pPr>
              <w:jc w:val="center"/>
              <w:rPr>
                <w:b/>
                <w:bCs/>
                <w:sz w:val="20"/>
                <w:szCs w:val="20"/>
              </w:rPr>
            </w:pPr>
            <w:r w:rsidRPr="00DD6697">
              <w:rPr>
                <w:b/>
                <w:bCs/>
                <w:sz w:val="20"/>
                <w:szCs w:val="20"/>
              </w:rPr>
              <w:t>State Final Demand (original) – NT</w:t>
            </w:r>
          </w:p>
          <w:p w14:paraId="3533D2D0" w14:textId="2505F6EC" w:rsidR="009C3DC1" w:rsidRPr="00DD6697" w:rsidRDefault="009C3DC1" w:rsidP="00DD6697">
            <w:pPr>
              <w:jc w:val="center"/>
              <w:rPr>
                <w:sz w:val="16"/>
                <w:szCs w:val="16"/>
              </w:rPr>
            </w:pPr>
            <w:r w:rsidRPr="00C57C72">
              <w:rPr>
                <w:sz w:val="16"/>
                <w:szCs w:val="16"/>
              </w:rPr>
              <w:t>Components, moving annual total ($B)</w:t>
            </w:r>
          </w:p>
        </w:tc>
        <w:tc>
          <w:tcPr>
            <w:tcW w:w="5154" w:type="dxa"/>
          </w:tcPr>
          <w:p w14:paraId="50FD8313" w14:textId="263A86A7" w:rsidR="009C3DC1" w:rsidRPr="00EE1B0D" w:rsidRDefault="009C3DC1" w:rsidP="009C3DC1">
            <w:pPr>
              <w:jc w:val="center"/>
              <w:rPr>
                <w:b/>
                <w:bCs/>
                <w:sz w:val="20"/>
                <w:szCs w:val="20"/>
              </w:rPr>
            </w:pPr>
            <w:r>
              <w:rPr>
                <w:b/>
                <w:bCs/>
                <w:sz w:val="20"/>
                <w:szCs w:val="20"/>
              </w:rPr>
              <w:t xml:space="preserve">Dwelling </w:t>
            </w:r>
            <w:r w:rsidR="0059504B">
              <w:rPr>
                <w:b/>
                <w:bCs/>
                <w:sz w:val="20"/>
                <w:szCs w:val="20"/>
              </w:rPr>
              <w:t>approval</w:t>
            </w:r>
            <w:r>
              <w:rPr>
                <w:b/>
                <w:bCs/>
                <w:sz w:val="20"/>
                <w:szCs w:val="20"/>
              </w:rPr>
              <w:t>s</w:t>
            </w:r>
            <w:r w:rsidRPr="00EE1B0D">
              <w:rPr>
                <w:b/>
                <w:bCs/>
                <w:sz w:val="20"/>
                <w:szCs w:val="20"/>
              </w:rPr>
              <w:t xml:space="preserve"> – NT</w:t>
            </w:r>
            <w:r>
              <w:rPr>
                <w:b/>
                <w:bCs/>
                <w:sz w:val="20"/>
                <w:szCs w:val="20"/>
              </w:rPr>
              <w:t xml:space="preserve"> vs Australi</w:t>
            </w:r>
            <w:r w:rsidR="00DE1FFC">
              <w:rPr>
                <w:b/>
                <w:bCs/>
                <w:sz w:val="20"/>
                <w:szCs w:val="20"/>
              </w:rPr>
              <w:t>a</w:t>
            </w:r>
          </w:p>
          <w:p w14:paraId="202B35DA" w14:textId="512FC04C" w:rsidR="009C3DC1" w:rsidRDefault="009C3DC1" w:rsidP="00DD6697">
            <w:pPr>
              <w:spacing w:after="120"/>
              <w:jc w:val="center"/>
              <w:rPr>
                <w:rFonts w:cstheme="minorHAnsi"/>
                <w:sz w:val="20"/>
                <w:szCs w:val="20"/>
              </w:rPr>
            </w:pPr>
            <w:r>
              <w:rPr>
                <w:sz w:val="16"/>
                <w:szCs w:val="16"/>
              </w:rPr>
              <w:t>M</w:t>
            </w:r>
            <w:r w:rsidRPr="00C57C72">
              <w:rPr>
                <w:sz w:val="16"/>
                <w:szCs w:val="16"/>
              </w:rPr>
              <w:t>oving annual total (</w:t>
            </w:r>
            <w:r>
              <w:rPr>
                <w:sz w:val="16"/>
                <w:szCs w:val="16"/>
              </w:rPr>
              <w:t>number</w:t>
            </w:r>
            <w:r w:rsidRPr="00C57C72">
              <w:rPr>
                <w:sz w:val="16"/>
                <w:szCs w:val="16"/>
              </w:rPr>
              <w:t>)</w:t>
            </w:r>
          </w:p>
        </w:tc>
      </w:tr>
      <w:tr w:rsidR="009C3DC1" w14:paraId="66BB0AA0" w14:textId="77777777" w:rsidTr="00DD6697">
        <w:tc>
          <w:tcPr>
            <w:tcW w:w="5154" w:type="dxa"/>
          </w:tcPr>
          <w:p w14:paraId="57A4124B" w14:textId="3D07445F" w:rsidR="009C3DC1" w:rsidRDefault="0059504B" w:rsidP="00DD6697">
            <w:pPr>
              <w:spacing w:after="120"/>
              <w:jc w:val="center"/>
              <w:rPr>
                <w:rFonts w:cstheme="minorHAnsi"/>
                <w:sz w:val="20"/>
                <w:szCs w:val="20"/>
              </w:rPr>
            </w:pPr>
            <w:r>
              <w:rPr>
                <w:rFonts w:cstheme="minorHAnsi"/>
                <w:noProof/>
                <w:sz w:val="20"/>
                <w:szCs w:val="20"/>
              </w:rPr>
              <w:drawing>
                <wp:inline distT="0" distB="0" distL="0" distR="0" wp14:anchorId="4B194C9D" wp14:editId="12B6183E">
                  <wp:extent cx="2566800" cy="2365200"/>
                  <wp:effectExtent l="0" t="0" r="5080" b="0"/>
                  <wp:docPr id="1663254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6800" cy="2365200"/>
                          </a:xfrm>
                          <a:prstGeom prst="rect">
                            <a:avLst/>
                          </a:prstGeom>
                          <a:noFill/>
                        </pic:spPr>
                      </pic:pic>
                    </a:graphicData>
                  </a:graphic>
                </wp:inline>
              </w:drawing>
            </w:r>
          </w:p>
        </w:tc>
        <w:tc>
          <w:tcPr>
            <w:tcW w:w="5154" w:type="dxa"/>
          </w:tcPr>
          <w:p w14:paraId="4C5EAA60" w14:textId="77E7C14D" w:rsidR="009C3DC1" w:rsidRDefault="0059504B" w:rsidP="00DD6697">
            <w:pPr>
              <w:spacing w:after="120"/>
              <w:jc w:val="center"/>
              <w:rPr>
                <w:rFonts w:cstheme="minorHAnsi"/>
                <w:sz w:val="20"/>
                <w:szCs w:val="20"/>
              </w:rPr>
            </w:pPr>
            <w:r>
              <w:rPr>
                <w:rFonts w:cstheme="minorHAnsi"/>
                <w:noProof/>
                <w:sz w:val="20"/>
                <w:szCs w:val="20"/>
              </w:rPr>
              <w:drawing>
                <wp:inline distT="0" distB="0" distL="0" distR="0" wp14:anchorId="1F498292" wp14:editId="7D489082">
                  <wp:extent cx="2566800" cy="2361600"/>
                  <wp:effectExtent l="0" t="0" r="5080" b="635"/>
                  <wp:docPr id="1108121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800" cy="2361600"/>
                          </a:xfrm>
                          <a:prstGeom prst="rect">
                            <a:avLst/>
                          </a:prstGeom>
                          <a:noFill/>
                        </pic:spPr>
                      </pic:pic>
                    </a:graphicData>
                  </a:graphic>
                </wp:inline>
              </w:drawing>
            </w:r>
          </w:p>
        </w:tc>
      </w:tr>
      <w:tr w:rsidR="009C3DC1" w14:paraId="50B2D773" w14:textId="77777777" w:rsidTr="00DD6697">
        <w:tc>
          <w:tcPr>
            <w:tcW w:w="5154" w:type="dxa"/>
          </w:tcPr>
          <w:p w14:paraId="0BD9F463" w14:textId="2B7841C6" w:rsidR="009C3DC1" w:rsidRDefault="009C3DC1" w:rsidP="00B56E9F">
            <w:pPr>
              <w:spacing w:before="240" w:after="120"/>
              <w:jc w:val="both"/>
              <w:rPr>
                <w:rFonts w:cstheme="minorHAnsi"/>
                <w:sz w:val="20"/>
                <w:szCs w:val="20"/>
              </w:rPr>
            </w:pPr>
            <w:r w:rsidRPr="00DD6697">
              <w:rPr>
                <w:b/>
                <w:bCs/>
                <w:noProof/>
                <w:spacing w:val="-2"/>
                <w:sz w:val="20"/>
                <w:szCs w:val="20"/>
                <w:lang w:eastAsia="en-AU"/>
              </w:rPr>
              <w:t>Chart 3:</w:t>
            </w:r>
            <w:r w:rsidRPr="00C57C72">
              <w:rPr>
                <w:noProof/>
                <w:spacing w:val="-2"/>
                <w:sz w:val="20"/>
                <w:szCs w:val="20"/>
                <w:lang w:eastAsia="en-AU"/>
              </w:rPr>
              <w:t xml:space="preserve"> </w:t>
            </w:r>
            <w:bookmarkStart w:id="3" w:name="_Hlk178770857"/>
            <w:r>
              <w:rPr>
                <w:noProof/>
                <w:spacing w:val="-2"/>
                <w:sz w:val="20"/>
                <w:szCs w:val="20"/>
                <w:lang w:eastAsia="en-AU"/>
              </w:rPr>
              <w:t xml:space="preserve">The slowdown in residential construction </w:t>
            </w:r>
            <w:r w:rsidR="00A0437B">
              <w:rPr>
                <w:noProof/>
                <w:spacing w:val="-2"/>
                <w:sz w:val="20"/>
                <w:szCs w:val="20"/>
                <w:lang w:eastAsia="en-AU"/>
              </w:rPr>
              <w:t>is impacting</w:t>
            </w:r>
            <w:r>
              <w:rPr>
                <w:noProof/>
                <w:spacing w:val="-2"/>
                <w:sz w:val="20"/>
                <w:szCs w:val="20"/>
                <w:lang w:eastAsia="en-AU"/>
              </w:rPr>
              <w:t xml:space="preserve"> rental markets </w:t>
            </w:r>
            <w:r w:rsidR="00A0437B">
              <w:rPr>
                <w:noProof/>
                <w:spacing w:val="-2"/>
                <w:sz w:val="20"/>
                <w:szCs w:val="20"/>
                <w:lang w:eastAsia="en-AU"/>
              </w:rPr>
              <w:t xml:space="preserve">and contributing </w:t>
            </w:r>
            <w:r>
              <w:rPr>
                <w:noProof/>
                <w:spacing w:val="-2"/>
                <w:sz w:val="20"/>
                <w:szCs w:val="20"/>
                <w:lang w:eastAsia="en-AU"/>
              </w:rPr>
              <w:t xml:space="preserve">to </w:t>
            </w:r>
            <w:r w:rsidR="0056759F">
              <w:rPr>
                <w:noProof/>
                <w:spacing w:val="-2"/>
                <w:sz w:val="20"/>
                <w:szCs w:val="20"/>
                <w:lang w:eastAsia="en-AU"/>
              </w:rPr>
              <w:t xml:space="preserve">higher </w:t>
            </w:r>
            <w:r>
              <w:rPr>
                <w:noProof/>
                <w:spacing w:val="-2"/>
                <w:sz w:val="20"/>
                <w:szCs w:val="20"/>
                <w:lang w:eastAsia="en-AU"/>
              </w:rPr>
              <w:t>rents a</w:t>
            </w:r>
            <w:r w:rsidR="0056759F">
              <w:rPr>
                <w:noProof/>
                <w:spacing w:val="-2"/>
                <w:sz w:val="20"/>
                <w:szCs w:val="20"/>
                <w:lang w:eastAsia="en-AU"/>
              </w:rPr>
              <w:t>nd</w:t>
            </w:r>
            <w:r>
              <w:rPr>
                <w:noProof/>
                <w:spacing w:val="-2"/>
                <w:sz w:val="20"/>
                <w:szCs w:val="20"/>
                <w:lang w:eastAsia="en-AU"/>
              </w:rPr>
              <w:t xml:space="preserve"> low vacancy rates. </w:t>
            </w:r>
            <w:r w:rsidR="0056759F">
              <w:rPr>
                <w:noProof/>
                <w:spacing w:val="-2"/>
                <w:sz w:val="20"/>
                <w:szCs w:val="20"/>
                <w:lang w:eastAsia="en-AU"/>
              </w:rPr>
              <w:t xml:space="preserve">With steady population growth and modest rates of new construction since the late 2010s, </w:t>
            </w:r>
            <w:r>
              <w:rPr>
                <w:noProof/>
                <w:spacing w:val="-2"/>
                <w:sz w:val="20"/>
                <w:szCs w:val="20"/>
                <w:lang w:eastAsia="en-AU"/>
              </w:rPr>
              <w:t xml:space="preserve">vacancy rates have </w:t>
            </w:r>
            <w:r w:rsidR="0056759F">
              <w:rPr>
                <w:noProof/>
                <w:spacing w:val="-2"/>
                <w:sz w:val="20"/>
                <w:szCs w:val="20"/>
                <w:lang w:eastAsia="en-AU"/>
              </w:rPr>
              <w:t xml:space="preserve">consistently been below 2%, and are currently below 1% in </w:t>
            </w:r>
            <w:r>
              <w:rPr>
                <w:noProof/>
                <w:spacing w:val="-2"/>
                <w:sz w:val="20"/>
                <w:szCs w:val="20"/>
                <w:lang w:eastAsia="en-AU"/>
              </w:rPr>
              <w:t xml:space="preserve">Darwin. Tight </w:t>
            </w:r>
            <w:r w:rsidR="0056759F">
              <w:rPr>
                <w:noProof/>
                <w:spacing w:val="-2"/>
                <w:sz w:val="20"/>
                <w:szCs w:val="20"/>
                <w:lang w:eastAsia="en-AU"/>
              </w:rPr>
              <w:t xml:space="preserve">rental </w:t>
            </w:r>
            <w:r>
              <w:rPr>
                <w:noProof/>
                <w:spacing w:val="-2"/>
                <w:sz w:val="20"/>
                <w:szCs w:val="20"/>
                <w:lang w:eastAsia="en-AU"/>
              </w:rPr>
              <w:t xml:space="preserve">supply is </w:t>
            </w:r>
            <w:r w:rsidR="0056759F">
              <w:rPr>
                <w:noProof/>
                <w:spacing w:val="-2"/>
                <w:sz w:val="20"/>
                <w:szCs w:val="20"/>
                <w:lang w:eastAsia="en-AU"/>
              </w:rPr>
              <w:t>supporting</w:t>
            </w:r>
            <w:r>
              <w:rPr>
                <w:noProof/>
                <w:spacing w:val="-2"/>
                <w:sz w:val="20"/>
                <w:szCs w:val="20"/>
                <w:lang w:eastAsia="en-AU"/>
              </w:rPr>
              <w:t xml:space="preserve"> higher rents and yields. SQM Research reports Darwin’s rental yield </w:t>
            </w:r>
            <w:r w:rsidR="0050036F">
              <w:rPr>
                <w:noProof/>
                <w:spacing w:val="-2"/>
                <w:sz w:val="20"/>
                <w:szCs w:val="20"/>
                <w:lang w:eastAsia="en-AU"/>
              </w:rPr>
              <w:t>is</w:t>
            </w:r>
            <w:r>
              <w:rPr>
                <w:noProof/>
                <w:spacing w:val="-2"/>
                <w:sz w:val="20"/>
                <w:szCs w:val="20"/>
                <w:lang w:eastAsia="en-AU"/>
              </w:rPr>
              <w:t xml:space="preserve"> nearly 6%</w:t>
            </w:r>
            <w:r w:rsidR="0056759F">
              <w:rPr>
                <w:noProof/>
                <w:spacing w:val="-2"/>
                <w:sz w:val="20"/>
                <w:szCs w:val="20"/>
                <w:lang w:eastAsia="en-AU"/>
              </w:rPr>
              <w:t xml:space="preserve"> in </w:t>
            </w:r>
            <w:r>
              <w:rPr>
                <w:noProof/>
                <w:spacing w:val="-2"/>
                <w:sz w:val="20"/>
                <w:szCs w:val="20"/>
                <w:lang w:eastAsia="en-AU"/>
              </w:rPr>
              <w:t xml:space="preserve">August 2024, well above the national </w:t>
            </w:r>
            <w:r w:rsidR="0056759F">
              <w:rPr>
                <w:noProof/>
                <w:spacing w:val="-2"/>
                <w:sz w:val="20"/>
                <w:szCs w:val="20"/>
                <w:lang w:eastAsia="en-AU"/>
              </w:rPr>
              <w:t xml:space="preserve">rate </w:t>
            </w:r>
            <w:r>
              <w:rPr>
                <w:noProof/>
                <w:spacing w:val="-2"/>
                <w:sz w:val="20"/>
                <w:szCs w:val="20"/>
                <w:lang w:eastAsia="en-AU"/>
              </w:rPr>
              <w:t>of 4%</w:t>
            </w:r>
            <w:r w:rsidR="0050036F">
              <w:rPr>
                <w:noProof/>
                <w:spacing w:val="-2"/>
                <w:sz w:val="20"/>
                <w:szCs w:val="20"/>
                <w:lang w:eastAsia="en-AU"/>
              </w:rPr>
              <w:t>.</w:t>
            </w:r>
            <w:bookmarkEnd w:id="3"/>
          </w:p>
        </w:tc>
        <w:tc>
          <w:tcPr>
            <w:tcW w:w="5154" w:type="dxa"/>
          </w:tcPr>
          <w:p w14:paraId="4381414C" w14:textId="75499FBC" w:rsidR="009C3DC1" w:rsidRDefault="009C3DC1" w:rsidP="00B56E9F">
            <w:pPr>
              <w:spacing w:before="240" w:after="120"/>
              <w:jc w:val="both"/>
              <w:rPr>
                <w:rFonts w:cstheme="minorHAnsi"/>
                <w:sz w:val="20"/>
                <w:szCs w:val="20"/>
              </w:rPr>
            </w:pPr>
            <w:r w:rsidRPr="00C57C72">
              <w:rPr>
                <w:b/>
                <w:noProof/>
                <w:spacing w:val="-2"/>
                <w:sz w:val="20"/>
                <w:szCs w:val="20"/>
                <w:lang w:eastAsia="en-AU"/>
              </w:rPr>
              <w:t>Chart 4:</w:t>
            </w:r>
            <w:r w:rsidRPr="00E23326">
              <w:rPr>
                <w:noProof/>
                <w:spacing w:val="-2"/>
                <w:sz w:val="20"/>
                <w:szCs w:val="20"/>
                <w:lang w:eastAsia="en-AU"/>
              </w:rPr>
              <w:t xml:space="preserve"> </w:t>
            </w:r>
            <w:r w:rsidR="0050036F">
              <w:rPr>
                <w:noProof/>
                <w:spacing w:val="-2"/>
                <w:sz w:val="20"/>
                <w:szCs w:val="20"/>
                <w:lang w:eastAsia="en-AU"/>
              </w:rPr>
              <w:t xml:space="preserve">Investors </w:t>
            </w:r>
            <w:r w:rsidR="00A56890">
              <w:rPr>
                <w:noProof/>
                <w:spacing w:val="-2"/>
                <w:sz w:val="20"/>
                <w:szCs w:val="20"/>
                <w:lang w:eastAsia="en-AU"/>
              </w:rPr>
              <w:t xml:space="preserve">seeking </w:t>
            </w:r>
            <w:r w:rsidR="0050036F">
              <w:rPr>
                <w:noProof/>
                <w:spacing w:val="-2"/>
                <w:sz w:val="20"/>
                <w:szCs w:val="20"/>
                <w:lang w:eastAsia="en-AU"/>
              </w:rPr>
              <w:t xml:space="preserve">rental yield (and capital gains) are </w:t>
            </w:r>
            <w:r w:rsidR="00A56890">
              <w:rPr>
                <w:noProof/>
                <w:spacing w:val="-2"/>
                <w:sz w:val="20"/>
                <w:szCs w:val="20"/>
                <w:lang w:eastAsia="en-AU"/>
              </w:rPr>
              <w:t xml:space="preserve">now </w:t>
            </w:r>
            <w:r w:rsidR="0050036F">
              <w:rPr>
                <w:noProof/>
                <w:spacing w:val="-2"/>
                <w:sz w:val="20"/>
                <w:szCs w:val="20"/>
                <w:lang w:eastAsia="en-AU"/>
              </w:rPr>
              <w:t>looking north, with i</w:t>
            </w:r>
            <w:r w:rsidR="00CB4AFD">
              <w:rPr>
                <w:noProof/>
                <w:spacing w:val="-2"/>
                <w:sz w:val="20"/>
                <w:szCs w:val="20"/>
                <w:lang w:eastAsia="en-AU"/>
              </w:rPr>
              <w:t>nvestor h</w:t>
            </w:r>
            <w:r>
              <w:rPr>
                <w:noProof/>
                <w:spacing w:val="-2"/>
                <w:sz w:val="20"/>
                <w:szCs w:val="20"/>
                <w:lang w:eastAsia="en-AU"/>
              </w:rPr>
              <w:t xml:space="preserve">ousing finance commitments </w:t>
            </w:r>
            <w:r w:rsidR="0050036F">
              <w:rPr>
                <w:noProof/>
                <w:spacing w:val="-2"/>
                <w:sz w:val="20"/>
                <w:szCs w:val="20"/>
                <w:lang w:eastAsia="en-AU"/>
              </w:rPr>
              <w:t xml:space="preserve">up markedly in the past few years. Housing investors are likely buoyed by </w:t>
            </w:r>
            <w:r>
              <w:rPr>
                <w:noProof/>
                <w:spacing w:val="-2"/>
                <w:sz w:val="20"/>
                <w:szCs w:val="20"/>
                <w:lang w:eastAsia="en-AU"/>
              </w:rPr>
              <w:t>the</w:t>
            </w:r>
            <w:r w:rsidR="0050036F">
              <w:rPr>
                <w:noProof/>
                <w:spacing w:val="-2"/>
                <w:sz w:val="20"/>
                <w:szCs w:val="20"/>
                <w:lang w:eastAsia="en-AU"/>
              </w:rPr>
              <w:t xml:space="preserve"> </w:t>
            </w:r>
            <w:r w:rsidR="00A56890">
              <w:rPr>
                <w:noProof/>
                <w:spacing w:val="-2"/>
                <w:sz w:val="20"/>
                <w:szCs w:val="20"/>
                <w:lang w:eastAsia="en-AU"/>
              </w:rPr>
              <w:t xml:space="preserve">Territorys’ </w:t>
            </w:r>
            <w:r w:rsidR="0050036F">
              <w:rPr>
                <w:noProof/>
                <w:spacing w:val="-2"/>
                <w:sz w:val="20"/>
                <w:szCs w:val="20"/>
                <w:lang w:eastAsia="en-AU"/>
              </w:rPr>
              <w:t>economic outlook which is underpinned by a</w:t>
            </w:r>
            <w:r>
              <w:rPr>
                <w:noProof/>
                <w:spacing w:val="-2"/>
                <w:sz w:val="20"/>
                <w:szCs w:val="20"/>
                <w:lang w:eastAsia="en-AU"/>
              </w:rPr>
              <w:t xml:space="preserve"> </w:t>
            </w:r>
            <w:r w:rsidR="0050036F">
              <w:rPr>
                <w:noProof/>
                <w:spacing w:val="-2"/>
                <w:sz w:val="20"/>
                <w:szCs w:val="20"/>
                <w:lang w:eastAsia="en-AU"/>
              </w:rPr>
              <w:t xml:space="preserve">$65 billion </w:t>
            </w:r>
            <w:r>
              <w:rPr>
                <w:noProof/>
                <w:spacing w:val="-2"/>
                <w:sz w:val="20"/>
                <w:szCs w:val="20"/>
                <w:lang w:eastAsia="en-AU"/>
              </w:rPr>
              <w:t xml:space="preserve">pipeline of </w:t>
            </w:r>
            <w:r w:rsidR="00A56890">
              <w:rPr>
                <w:noProof/>
                <w:spacing w:val="-2"/>
                <w:sz w:val="20"/>
                <w:szCs w:val="20"/>
                <w:lang w:eastAsia="en-AU"/>
              </w:rPr>
              <w:t xml:space="preserve">major </w:t>
            </w:r>
            <w:r>
              <w:rPr>
                <w:noProof/>
                <w:spacing w:val="-2"/>
                <w:sz w:val="20"/>
                <w:szCs w:val="20"/>
                <w:lang w:eastAsia="en-AU"/>
              </w:rPr>
              <w:t>projects</w:t>
            </w:r>
            <w:r w:rsidR="0050036F">
              <w:rPr>
                <w:noProof/>
                <w:spacing w:val="-2"/>
                <w:sz w:val="20"/>
                <w:szCs w:val="20"/>
                <w:lang w:eastAsia="en-AU"/>
              </w:rPr>
              <w:t xml:space="preserve">. </w:t>
            </w:r>
            <w:r w:rsidR="00A56890">
              <w:rPr>
                <w:noProof/>
                <w:spacing w:val="-2"/>
                <w:sz w:val="20"/>
                <w:szCs w:val="20"/>
                <w:lang w:eastAsia="en-AU"/>
              </w:rPr>
              <w:t xml:space="preserve">The </w:t>
            </w:r>
            <w:r w:rsidR="0050036F" w:rsidRPr="00D93D87">
              <w:rPr>
                <w:noProof/>
                <w:spacing w:val="-2"/>
                <w:sz w:val="20"/>
                <w:szCs w:val="20"/>
                <w:lang w:eastAsia="en-AU"/>
              </w:rPr>
              <w:t>NT</w:t>
            </w:r>
            <w:r w:rsidR="0050036F">
              <w:rPr>
                <w:noProof/>
                <w:spacing w:val="-2"/>
                <w:sz w:val="20"/>
                <w:szCs w:val="20"/>
                <w:lang w:eastAsia="en-AU"/>
              </w:rPr>
              <w:t xml:space="preserve"> </w:t>
            </w:r>
            <w:r w:rsidR="00A56890">
              <w:rPr>
                <w:noProof/>
                <w:spacing w:val="-2"/>
                <w:sz w:val="20"/>
                <w:szCs w:val="20"/>
                <w:lang w:eastAsia="en-AU"/>
              </w:rPr>
              <w:t>G</w:t>
            </w:r>
            <w:r w:rsidR="0050036F">
              <w:rPr>
                <w:noProof/>
                <w:spacing w:val="-2"/>
                <w:sz w:val="20"/>
                <w:szCs w:val="20"/>
                <w:lang w:eastAsia="en-AU"/>
              </w:rPr>
              <w:t>overnment</w:t>
            </w:r>
            <w:r w:rsidR="00A56890">
              <w:rPr>
                <w:noProof/>
                <w:spacing w:val="-2"/>
                <w:sz w:val="20"/>
                <w:szCs w:val="20"/>
                <w:lang w:eastAsia="en-AU"/>
              </w:rPr>
              <w:t>’s recently</w:t>
            </w:r>
            <w:r w:rsidR="0050036F" w:rsidRPr="00D93D87">
              <w:rPr>
                <w:noProof/>
                <w:spacing w:val="-2"/>
                <w:sz w:val="20"/>
                <w:szCs w:val="20"/>
                <w:lang w:eastAsia="en-AU"/>
              </w:rPr>
              <w:t xml:space="preserve"> </w:t>
            </w:r>
            <w:r w:rsidR="0050036F">
              <w:rPr>
                <w:noProof/>
                <w:spacing w:val="-2"/>
                <w:sz w:val="20"/>
                <w:szCs w:val="20"/>
                <w:lang w:eastAsia="en-AU"/>
              </w:rPr>
              <w:t xml:space="preserve">launched HomeGrown Territory and Fresh Start New Home </w:t>
            </w:r>
            <w:r w:rsidR="00B56E9F">
              <w:rPr>
                <w:noProof/>
                <w:spacing w:val="-2"/>
                <w:sz w:val="20"/>
                <w:szCs w:val="20"/>
                <w:lang w:eastAsia="en-AU"/>
              </w:rPr>
              <w:t>initiatives provide incentives for owner</w:t>
            </w:r>
            <w:r w:rsidR="00B56E9F">
              <w:rPr>
                <w:noProof/>
                <w:spacing w:val="-2"/>
                <w:sz w:val="20"/>
                <w:szCs w:val="20"/>
                <w:lang w:eastAsia="en-AU"/>
              </w:rPr>
              <w:noBreakHyphen/>
              <w:t xml:space="preserve">occupiers </w:t>
            </w:r>
            <w:r w:rsidR="00B56E9F" w:rsidRPr="00B56E9F">
              <w:rPr>
                <w:noProof/>
                <w:spacing w:val="-4"/>
                <w:sz w:val="20"/>
                <w:szCs w:val="20"/>
                <w:lang w:eastAsia="en-AU"/>
              </w:rPr>
              <w:t>and investors to construct new housing stock in the Territory.</w:t>
            </w:r>
          </w:p>
        </w:tc>
      </w:tr>
      <w:tr w:rsidR="009C3DC1" w14:paraId="44C3B209" w14:textId="77777777" w:rsidTr="00DD6697">
        <w:tc>
          <w:tcPr>
            <w:tcW w:w="5154" w:type="dxa"/>
          </w:tcPr>
          <w:p w14:paraId="036CF62A" w14:textId="77777777" w:rsidR="009C3DC1" w:rsidRPr="00DD6697" w:rsidRDefault="009C3DC1" w:rsidP="009C3DC1">
            <w:pPr>
              <w:jc w:val="center"/>
              <w:rPr>
                <w:b/>
                <w:bCs/>
                <w:sz w:val="20"/>
                <w:szCs w:val="20"/>
              </w:rPr>
            </w:pPr>
            <w:r w:rsidRPr="00DD6697">
              <w:rPr>
                <w:b/>
                <w:bCs/>
                <w:sz w:val="20"/>
                <w:szCs w:val="20"/>
              </w:rPr>
              <w:t>Rental vacancy rates – Darwin vs Australia</w:t>
            </w:r>
          </w:p>
          <w:p w14:paraId="6E82E307" w14:textId="7EF47C70" w:rsidR="009C3DC1" w:rsidRPr="00DD6697" w:rsidRDefault="009C3DC1" w:rsidP="00DD6697">
            <w:pPr>
              <w:jc w:val="center"/>
              <w:rPr>
                <w:sz w:val="16"/>
                <w:szCs w:val="16"/>
              </w:rPr>
            </w:pPr>
            <w:r>
              <w:rPr>
                <w:sz w:val="16"/>
                <w:szCs w:val="16"/>
              </w:rPr>
              <w:t>Monthly (%)</w:t>
            </w:r>
          </w:p>
        </w:tc>
        <w:tc>
          <w:tcPr>
            <w:tcW w:w="5154" w:type="dxa"/>
          </w:tcPr>
          <w:p w14:paraId="7D115475" w14:textId="7DAC823C" w:rsidR="0059504B" w:rsidRPr="00DD6697" w:rsidRDefault="0059504B" w:rsidP="0059504B">
            <w:pPr>
              <w:jc w:val="center"/>
              <w:rPr>
                <w:b/>
                <w:bCs/>
                <w:sz w:val="20"/>
                <w:szCs w:val="20"/>
              </w:rPr>
            </w:pPr>
            <w:r w:rsidRPr="00DD6697">
              <w:rPr>
                <w:b/>
                <w:bCs/>
                <w:sz w:val="20"/>
                <w:szCs w:val="20"/>
              </w:rPr>
              <w:t>Housing finance commitments – Darwin vs Australia</w:t>
            </w:r>
          </w:p>
          <w:p w14:paraId="2E4C6B78" w14:textId="2481D4AD" w:rsidR="009C3DC1" w:rsidRDefault="002E6237" w:rsidP="00DD6697">
            <w:pPr>
              <w:spacing w:after="120"/>
              <w:jc w:val="center"/>
              <w:rPr>
                <w:rFonts w:cstheme="minorHAnsi"/>
                <w:sz w:val="20"/>
                <w:szCs w:val="20"/>
              </w:rPr>
            </w:pPr>
            <w:r>
              <w:rPr>
                <w:sz w:val="16"/>
                <w:szCs w:val="16"/>
              </w:rPr>
              <w:t>Moving annual total (number), index: June 2020 = 100</w:t>
            </w:r>
          </w:p>
        </w:tc>
      </w:tr>
      <w:tr w:rsidR="009C3DC1" w14:paraId="14E97348" w14:textId="77777777" w:rsidTr="00DD6697">
        <w:tc>
          <w:tcPr>
            <w:tcW w:w="5154" w:type="dxa"/>
          </w:tcPr>
          <w:p w14:paraId="2291DC23" w14:textId="50C69858" w:rsidR="009C3DC1" w:rsidRDefault="0059504B" w:rsidP="00DD6697">
            <w:pPr>
              <w:spacing w:after="120"/>
              <w:jc w:val="center"/>
              <w:rPr>
                <w:rFonts w:cstheme="minorHAnsi"/>
                <w:sz w:val="20"/>
                <w:szCs w:val="20"/>
              </w:rPr>
            </w:pPr>
            <w:r>
              <w:rPr>
                <w:rFonts w:cstheme="minorHAnsi"/>
                <w:noProof/>
                <w:sz w:val="20"/>
                <w:szCs w:val="20"/>
              </w:rPr>
              <w:drawing>
                <wp:inline distT="0" distB="0" distL="0" distR="0" wp14:anchorId="57F00C6C" wp14:editId="40D945D2">
                  <wp:extent cx="2563200" cy="2361600"/>
                  <wp:effectExtent l="0" t="0" r="8890" b="635"/>
                  <wp:docPr id="1174679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3200" cy="2361600"/>
                          </a:xfrm>
                          <a:prstGeom prst="rect">
                            <a:avLst/>
                          </a:prstGeom>
                          <a:noFill/>
                        </pic:spPr>
                      </pic:pic>
                    </a:graphicData>
                  </a:graphic>
                </wp:inline>
              </w:drawing>
            </w:r>
          </w:p>
        </w:tc>
        <w:tc>
          <w:tcPr>
            <w:tcW w:w="5154" w:type="dxa"/>
          </w:tcPr>
          <w:p w14:paraId="50B6EE86" w14:textId="55E2FBAE" w:rsidR="009C3DC1" w:rsidRPr="00D073C9" w:rsidRDefault="0059504B" w:rsidP="00DD6697">
            <w:pPr>
              <w:spacing w:after="120"/>
              <w:jc w:val="center"/>
              <w:rPr>
                <w:rFonts w:cstheme="minorHAnsi"/>
                <w:sz w:val="20"/>
                <w:szCs w:val="20"/>
              </w:rPr>
            </w:pPr>
            <w:r w:rsidRPr="00D073C9">
              <w:rPr>
                <w:rFonts w:cstheme="minorHAnsi"/>
                <w:noProof/>
                <w:sz w:val="20"/>
                <w:szCs w:val="20"/>
              </w:rPr>
              <w:drawing>
                <wp:inline distT="0" distB="0" distL="0" distR="0" wp14:anchorId="0C7B267C" wp14:editId="0215F997">
                  <wp:extent cx="2563200" cy="2361600"/>
                  <wp:effectExtent l="0" t="0" r="8890" b="635"/>
                  <wp:docPr id="4594687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3200" cy="2361600"/>
                          </a:xfrm>
                          <a:prstGeom prst="rect">
                            <a:avLst/>
                          </a:prstGeom>
                          <a:noFill/>
                        </pic:spPr>
                      </pic:pic>
                    </a:graphicData>
                  </a:graphic>
                </wp:inline>
              </w:drawing>
            </w:r>
          </w:p>
        </w:tc>
      </w:tr>
    </w:tbl>
    <w:p w14:paraId="38813957" w14:textId="77777777" w:rsidR="00A0437B" w:rsidRDefault="00A0437B" w:rsidP="006E4BFE">
      <w:pPr>
        <w:spacing w:after="120"/>
        <w:jc w:val="both"/>
        <w:rPr>
          <w:i/>
          <w:iCs/>
          <w:color w:val="808080" w:themeColor="background1" w:themeShade="80"/>
          <w:sz w:val="10"/>
          <w:szCs w:val="10"/>
        </w:rPr>
      </w:pPr>
    </w:p>
    <w:p w14:paraId="26E1DC7B" w14:textId="23C8C18C" w:rsidR="009B0DC9" w:rsidRPr="0050036F" w:rsidRDefault="0059504B" w:rsidP="006E4BFE">
      <w:pPr>
        <w:spacing w:after="120"/>
        <w:jc w:val="both"/>
        <w:rPr>
          <w:sz w:val="10"/>
          <w:szCs w:val="10"/>
        </w:rPr>
      </w:pPr>
      <w:r w:rsidRPr="00C57C72">
        <w:rPr>
          <w:i/>
          <w:iCs/>
          <w:color w:val="808080" w:themeColor="background1" w:themeShade="80"/>
          <w:sz w:val="10"/>
          <w:szCs w:val="10"/>
        </w:rPr>
        <w:t xml:space="preserve">The Northern Territory of Australia exercised due care and skill to ensure that at the time of publication the information contained in this publication is true and correct. However, it is not intended to be relied on as professional advice or used for </w:t>
      </w:r>
      <w:r w:rsidRPr="00A0437B">
        <w:rPr>
          <w:i/>
          <w:iCs/>
          <w:color w:val="808080" w:themeColor="background1" w:themeShade="80"/>
          <w:sz w:val="10"/>
          <w:szCs w:val="10"/>
        </w:rPr>
        <w:t>commercial purposes. The Territory gives no warranty or assurances as to the accuracy of the information contained in the publication and to the maximum extent permitted by law accepts no direct or indirect liability for reliance on its content</w:t>
      </w:r>
      <w:r w:rsidRPr="00A0437B">
        <w:rPr>
          <w:i/>
          <w:iCs/>
          <w:sz w:val="10"/>
          <w:szCs w:val="10"/>
        </w:rPr>
        <w:t>.</w:t>
      </w:r>
    </w:p>
    <w:sectPr w:rsidR="009B0DC9" w:rsidRPr="0050036F" w:rsidSect="00E128F4">
      <w:headerReference w:type="default" r:id="rId13"/>
      <w:footerReference w:type="default" r:id="rId14"/>
      <w:headerReference w:type="first" r:id="rId15"/>
      <w:footerReference w:type="first" r:id="rId16"/>
      <w:pgSz w:w="11906" w:h="16838" w:code="9"/>
      <w:pgMar w:top="425" w:right="794" w:bottom="142" w:left="794" w:header="680"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DBC7" w14:textId="77777777" w:rsidR="002B5D48" w:rsidRDefault="002B5D48" w:rsidP="007332FF">
      <w:r>
        <w:separator/>
      </w:r>
    </w:p>
  </w:endnote>
  <w:endnote w:type="continuationSeparator" w:id="0">
    <w:p w14:paraId="18F0FBDB" w14:textId="77777777" w:rsidR="002B5D48" w:rsidRDefault="002B5D4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15BC" w14:textId="77777777" w:rsidR="00084B19" w:rsidRPr="00DD607E" w:rsidRDefault="00084B19"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84B19" w:rsidRPr="00132658" w14:paraId="4CA04010" w14:textId="77777777" w:rsidTr="00DD607E">
      <w:trPr>
        <w:cantSplit/>
        <w:trHeight w:hRule="exact" w:val="850"/>
      </w:trPr>
      <w:tc>
        <w:tcPr>
          <w:tcW w:w="10318" w:type="dxa"/>
          <w:vAlign w:val="center"/>
        </w:tcPr>
        <w:p w14:paraId="24F3B24D" w14:textId="77777777" w:rsidR="00084B19" w:rsidRDefault="00084B19"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Pr>
                  <w:rStyle w:val="PageNumber"/>
                  <w:b/>
                </w:rPr>
                <w:t>Trade, Business and Asian Relations</w:t>
              </w:r>
            </w:sdtContent>
          </w:sdt>
        </w:p>
        <w:p w14:paraId="340C081E" w14:textId="18A6A945" w:rsidR="00084B19" w:rsidRPr="00AC4488" w:rsidRDefault="00000000" w:rsidP="00AD3D5A">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10-08T00:00:00Z">
                <w:dateFormat w:val="d MMMM yyyy"/>
                <w:lid w:val="en-AU"/>
                <w:storeMappedDataAs w:val="dateTime"/>
                <w:calendar w:val="gregorian"/>
              </w:date>
            </w:sdtPr>
            <w:sdtContent>
              <w:r w:rsidR="00BF0EBD">
                <w:rPr>
                  <w:rStyle w:val="PageNumber"/>
                </w:rPr>
                <w:t>8 October 2024</w:t>
              </w:r>
            </w:sdtContent>
          </w:sdt>
          <w:r w:rsidR="00084B19" w:rsidRPr="00CE6614">
            <w:rPr>
              <w:rStyle w:val="PageNumber"/>
            </w:rPr>
            <w:t xml:space="preserve"> | </w:t>
          </w:r>
          <w:r w:rsidR="00084B19" w:rsidRPr="00AC4488">
            <w:rPr>
              <w:rStyle w:val="PageNumber"/>
            </w:rPr>
            <w:t xml:space="preserve">Page </w:t>
          </w:r>
          <w:r w:rsidR="00084B19" w:rsidRPr="00AC4488">
            <w:rPr>
              <w:rStyle w:val="PageNumber"/>
            </w:rPr>
            <w:fldChar w:fldCharType="begin"/>
          </w:r>
          <w:r w:rsidR="00084B19" w:rsidRPr="00AC4488">
            <w:rPr>
              <w:rStyle w:val="PageNumber"/>
            </w:rPr>
            <w:instrText xml:space="preserve"> PAGE  \* Arabic  \* MERGEFORMAT </w:instrText>
          </w:r>
          <w:r w:rsidR="00084B19" w:rsidRPr="00AC4488">
            <w:rPr>
              <w:rStyle w:val="PageNumber"/>
            </w:rPr>
            <w:fldChar w:fldCharType="separate"/>
          </w:r>
          <w:r w:rsidR="000845C8">
            <w:rPr>
              <w:rStyle w:val="PageNumber"/>
              <w:noProof/>
            </w:rPr>
            <w:t>2</w:t>
          </w:r>
          <w:r w:rsidR="00084B19" w:rsidRPr="00AC4488">
            <w:rPr>
              <w:rStyle w:val="PageNumber"/>
            </w:rPr>
            <w:fldChar w:fldCharType="end"/>
          </w:r>
          <w:r w:rsidR="00084B19" w:rsidRPr="00AC4488">
            <w:rPr>
              <w:rStyle w:val="PageNumber"/>
            </w:rPr>
            <w:t xml:space="preserve"> of </w:t>
          </w:r>
          <w:r w:rsidR="00084B19" w:rsidRPr="00AC4488">
            <w:rPr>
              <w:rStyle w:val="PageNumber"/>
            </w:rPr>
            <w:fldChar w:fldCharType="begin"/>
          </w:r>
          <w:r w:rsidR="00084B19" w:rsidRPr="00AC4488">
            <w:rPr>
              <w:rStyle w:val="PageNumber"/>
            </w:rPr>
            <w:instrText xml:space="preserve"> NUMPAGES  \* Arabic  \* MERGEFORMAT </w:instrText>
          </w:r>
          <w:r w:rsidR="00084B19" w:rsidRPr="00AC4488">
            <w:rPr>
              <w:rStyle w:val="PageNumber"/>
            </w:rPr>
            <w:fldChar w:fldCharType="separate"/>
          </w:r>
          <w:r w:rsidR="000845C8">
            <w:rPr>
              <w:rStyle w:val="PageNumber"/>
              <w:noProof/>
            </w:rPr>
            <w:t>2</w:t>
          </w:r>
          <w:r w:rsidR="00084B19" w:rsidRPr="00AC4488">
            <w:rPr>
              <w:rStyle w:val="PageNumber"/>
            </w:rPr>
            <w:fldChar w:fldCharType="end"/>
          </w:r>
        </w:p>
      </w:tc>
    </w:tr>
  </w:tbl>
  <w:p w14:paraId="3AC6857F" w14:textId="77777777" w:rsidR="00084B19" w:rsidRPr="00B11C67" w:rsidRDefault="00084B19"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35B0" w14:textId="77777777" w:rsidR="00084B19" w:rsidRPr="00DD607E" w:rsidRDefault="00084B19"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084B19" w:rsidRPr="00132658" w14:paraId="1D9FA57B" w14:textId="77777777" w:rsidTr="00DD607E">
      <w:trPr>
        <w:cantSplit/>
        <w:trHeight w:hRule="exact" w:val="1134"/>
      </w:trPr>
      <w:tc>
        <w:tcPr>
          <w:tcW w:w="7767" w:type="dxa"/>
          <w:vAlign w:val="center"/>
        </w:tcPr>
        <w:p w14:paraId="34CF9334" w14:textId="77777777" w:rsidR="00084B19" w:rsidRDefault="00084B19"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Pr>
                  <w:rStyle w:val="PageNumber"/>
                  <w:b/>
                </w:rPr>
                <w:t>Trade, Business and Asian Relations</w:t>
              </w:r>
            </w:sdtContent>
          </w:sdt>
        </w:p>
        <w:p w14:paraId="1A4F0BE2" w14:textId="19CEC495" w:rsidR="00084B19" w:rsidRPr="00CE30CF" w:rsidRDefault="00000000" w:rsidP="00FB3BAB">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0-08T00:00:00Z">
                <w:dateFormat w:val="d MMMM yyyy"/>
                <w:lid w:val="en-AU"/>
                <w:storeMappedDataAs w:val="dateTime"/>
                <w:calendar w:val="gregorian"/>
              </w:date>
            </w:sdtPr>
            <w:sdtContent>
              <w:r w:rsidR="00BF0EBD">
                <w:rPr>
                  <w:rStyle w:val="PageNumber"/>
                </w:rPr>
                <w:t>8 October 2024</w:t>
              </w:r>
            </w:sdtContent>
          </w:sdt>
          <w:r w:rsidR="00084B19" w:rsidRPr="00CE6614">
            <w:rPr>
              <w:rStyle w:val="PageNumber"/>
            </w:rPr>
            <w:t xml:space="preserve"> </w:t>
          </w:r>
          <w:r w:rsidR="00084B19">
            <w:rPr>
              <w:rStyle w:val="PageNumber"/>
            </w:rPr>
            <w:t xml:space="preserve">| </w:t>
          </w:r>
          <w:r w:rsidR="00084B19" w:rsidRPr="00AC4488">
            <w:rPr>
              <w:rStyle w:val="PageNumber"/>
            </w:rPr>
            <w:t xml:space="preserve">Page </w:t>
          </w:r>
          <w:r w:rsidR="00084B19" w:rsidRPr="00AC4488">
            <w:rPr>
              <w:rStyle w:val="PageNumber"/>
            </w:rPr>
            <w:fldChar w:fldCharType="begin"/>
          </w:r>
          <w:r w:rsidR="00084B19" w:rsidRPr="00AC4488">
            <w:rPr>
              <w:rStyle w:val="PageNumber"/>
            </w:rPr>
            <w:instrText xml:space="preserve"> PAGE  \* Arabic  \* MERGEFORMAT </w:instrText>
          </w:r>
          <w:r w:rsidR="00084B19" w:rsidRPr="00AC4488">
            <w:rPr>
              <w:rStyle w:val="PageNumber"/>
            </w:rPr>
            <w:fldChar w:fldCharType="separate"/>
          </w:r>
          <w:r w:rsidR="000845C8">
            <w:rPr>
              <w:rStyle w:val="PageNumber"/>
              <w:noProof/>
            </w:rPr>
            <w:t>1</w:t>
          </w:r>
          <w:r w:rsidR="00084B19" w:rsidRPr="00AC4488">
            <w:rPr>
              <w:rStyle w:val="PageNumber"/>
            </w:rPr>
            <w:fldChar w:fldCharType="end"/>
          </w:r>
          <w:r w:rsidR="00084B19" w:rsidRPr="00AC4488">
            <w:rPr>
              <w:rStyle w:val="PageNumber"/>
            </w:rPr>
            <w:t xml:space="preserve"> of </w:t>
          </w:r>
          <w:r w:rsidR="00084B19" w:rsidRPr="00AC4488">
            <w:rPr>
              <w:rStyle w:val="PageNumber"/>
            </w:rPr>
            <w:fldChar w:fldCharType="begin"/>
          </w:r>
          <w:r w:rsidR="00084B19" w:rsidRPr="00AC4488">
            <w:rPr>
              <w:rStyle w:val="PageNumber"/>
            </w:rPr>
            <w:instrText xml:space="preserve"> NUMPAGES  \* Arabic  \* MERGEFORMAT </w:instrText>
          </w:r>
          <w:r w:rsidR="00084B19" w:rsidRPr="00AC4488">
            <w:rPr>
              <w:rStyle w:val="PageNumber"/>
            </w:rPr>
            <w:fldChar w:fldCharType="separate"/>
          </w:r>
          <w:r w:rsidR="000845C8">
            <w:rPr>
              <w:rStyle w:val="PageNumber"/>
              <w:noProof/>
            </w:rPr>
            <w:t>2</w:t>
          </w:r>
          <w:r w:rsidR="00084B19" w:rsidRPr="00AC4488">
            <w:rPr>
              <w:rStyle w:val="PageNumber"/>
            </w:rPr>
            <w:fldChar w:fldCharType="end"/>
          </w:r>
        </w:p>
      </w:tc>
      <w:tc>
        <w:tcPr>
          <w:tcW w:w="2551" w:type="dxa"/>
          <w:vAlign w:val="bottom"/>
        </w:tcPr>
        <w:p w14:paraId="65879658" w14:textId="77777777" w:rsidR="00084B19" w:rsidRPr="001E14EB" w:rsidRDefault="00084B19" w:rsidP="0071700C">
          <w:pPr>
            <w:spacing w:after="0"/>
            <w:jc w:val="right"/>
          </w:pPr>
          <w:r>
            <w:rPr>
              <w:noProof/>
              <w:lang w:eastAsia="en-AU"/>
            </w:rPr>
            <w:drawing>
              <wp:anchor distT="0" distB="0" distL="114300" distR="114300" simplePos="0" relativeHeight="251658240" behindDoc="0" locked="0" layoutInCell="1" allowOverlap="1" wp14:anchorId="09639DD2" wp14:editId="4DAA3297">
                <wp:simplePos x="0" y="0"/>
                <wp:positionH relativeFrom="column">
                  <wp:posOffset>2540</wp:posOffset>
                </wp:positionH>
                <wp:positionV relativeFrom="paragraph">
                  <wp:posOffset>-518160</wp:posOffset>
                </wp:positionV>
                <wp:extent cx="1572260" cy="561340"/>
                <wp:effectExtent l="0" t="0" r="8890" b="0"/>
                <wp:wrapNone/>
                <wp:docPr id="387090734" name="Picture 38709073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26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C24">
            <w:rPr>
              <w:rStyle w:val="PageNumber"/>
              <w:noProof/>
              <w:lang w:eastAsia="en-AU"/>
            </w:rPr>
            <w:t xml:space="preserve"> </w:t>
          </w:r>
        </w:p>
      </w:tc>
    </w:tr>
  </w:tbl>
  <w:p w14:paraId="109C2EA9" w14:textId="77777777" w:rsidR="00084B19" w:rsidRPr="00661BE1" w:rsidRDefault="00084B19"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982B" w14:textId="77777777" w:rsidR="002B5D48" w:rsidRDefault="002B5D48" w:rsidP="007332FF">
      <w:r>
        <w:separator/>
      </w:r>
    </w:p>
  </w:footnote>
  <w:footnote w:type="continuationSeparator" w:id="0">
    <w:p w14:paraId="51C7453B" w14:textId="77777777" w:rsidR="002B5D48" w:rsidRDefault="002B5D4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8B74" w14:textId="77777777" w:rsidR="00084B19"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084B19">
          <w:t>State of the Economy – June Q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pacing w:val="-10"/>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21FA5578" w14:textId="77777777" w:rsidR="00084B19" w:rsidRDefault="00084B19" w:rsidP="0008691E">
        <w:pPr>
          <w:pStyle w:val="Title"/>
          <w:spacing w:after="120"/>
        </w:pPr>
        <w:r w:rsidRPr="00F96702">
          <w:rPr>
            <w:rStyle w:val="TitleChar"/>
            <w:spacing w:val="-10"/>
            <w:sz w:val="56"/>
            <w:szCs w:val="56"/>
          </w:rPr>
          <w:t xml:space="preserve">State of the Economy – </w:t>
        </w:r>
        <w:r>
          <w:rPr>
            <w:rStyle w:val="TitleChar"/>
            <w:spacing w:val="-10"/>
            <w:sz w:val="56"/>
            <w:szCs w:val="56"/>
          </w:rPr>
          <w:t>June Q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9248518">
    <w:abstractNumId w:val="33"/>
  </w:num>
  <w:num w:numId="2" w16cid:durableId="1763062362">
    <w:abstractNumId w:val="21"/>
  </w:num>
  <w:num w:numId="3" w16cid:durableId="87049441">
    <w:abstractNumId w:val="71"/>
  </w:num>
  <w:num w:numId="4" w16cid:durableId="1006975531">
    <w:abstractNumId w:val="43"/>
  </w:num>
  <w:num w:numId="5" w16cid:durableId="1659529165">
    <w:abstractNumId w:val="27"/>
  </w:num>
  <w:num w:numId="6" w16cid:durableId="1011566888">
    <w:abstractNumId w:val="15"/>
  </w:num>
  <w:num w:numId="7" w16cid:durableId="477309279">
    <w:abstractNumId w:val="48"/>
  </w:num>
  <w:num w:numId="8" w16cid:durableId="1386562409">
    <w:abstractNumId w:val="24"/>
  </w:num>
  <w:num w:numId="9" w16cid:durableId="224921387">
    <w:abstractNumId w:val="55"/>
  </w:num>
  <w:num w:numId="10" w16cid:durableId="890384952">
    <w:abstractNumId w:val="20"/>
  </w:num>
  <w:num w:numId="11" w16cid:durableId="1949266200">
    <w:abstractNumId w:val="61"/>
  </w:num>
  <w:num w:numId="12" w16cid:durableId="304042647">
    <w:abstractNumId w:val="17"/>
  </w:num>
  <w:num w:numId="13" w16cid:durableId="257253408">
    <w:abstractNumId w:val="1"/>
  </w:num>
  <w:num w:numId="14" w16cid:durableId="540895470">
    <w:abstractNumId w:val="59"/>
  </w:num>
  <w:num w:numId="15" w16cid:durableId="554925153">
    <w:abstractNumId w:val="26"/>
  </w:num>
  <w:num w:numId="16" w16cid:durableId="1803420680">
    <w:abstractNumId w:val="60"/>
  </w:num>
  <w:num w:numId="17" w16cid:durableId="1463839181">
    <w:abstractNumId w:val="69"/>
  </w:num>
  <w:num w:numId="18" w16cid:durableId="887257809">
    <w:abstractNumId w:val="54"/>
  </w:num>
  <w:num w:numId="19" w16cid:durableId="2004621882">
    <w:abstractNumId w:val="46"/>
  </w:num>
  <w:num w:numId="20" w16cid:durableId="1595282780">
    <w:abstractNumId w:val="50"/>
  </w:num>
  <w:num w:numId="21" w16cid:durableId="2068453556">
    <w:abstractNumId w:val="38"/>
  </w:num>
  <w:num w:numId="22" w16cid:durableId="946619335">
    <w:abstractNumId w:val="53"/>
  </w:num>
  <w:num w:numId="23" w16cid:durableId="921988062">
    <w:abstractNumId w:val="45"/>
  </w:num>
  <w:num w:numId="24" w16cid:durableId="1765568099">
    <w:abstractNumId w:val="40"/>
  </w:num>
  <w:num w:numId="25" w16cid:durableId="745415267">
    <w:abstractNumId w:val="36"/>
  </w:num>
  <w:num w:numId="26" w16cid:durableId="277152481">
    <w:abstractNumId w:val="10"/>
  </w:num>
  <w:num w:numId="27" w16cid:durableId="830683042">
    <w:abstractNumId w:val="70"/>
  </w:num>
  <w:num w:numId="28" w16cid:durableId="417333624">
    <w:abstractNumId w:val="35"/>
  </w:num>
  <w:num w:numId="29" w16cid:durableId="1924758151">
    <w:abstractNumId w:val="28"/>
  </w:num>
  <w:num w:numId="30" w16cid:durableId="284510610">
    <w:abstractNumId w:val="0"/>
  </w:num>
  <w:num w:numId="31" w16cid:durableId="1626886054">
    <w:abstractNumId w:val="39"/>
  </w:num>
  <w:num w:numId="32" w16cid:durableId="488254945">
    <w:abstractNumId w:val="9"/>
  </w:num>
  <w:num w:numId="33" w16cid:durableId="2086144652">
    <w:abstractNumId w:val="62"/>
  </w:num>
  <w:num w:numId="34" w16cid:durableId="2000494483">
    <w:abstractNumId w:val="31"/>
  </w:num>
  <w:num w:numId="35" w16cid:durableId="838928481">
    <w:abstractNumId w:val="47"/>
  </w:num>
  <w:num w:numId="36" w16cid:durableId="877667686">
    <w:abstractNumId w:val="63"/>
  </w:num>
  <w:num w:numId="37" w16cid:durableId="1831171382">
    <w:abstractNumId w:val="65"/>
  </w:num>
  <w:num w:numId="38" w16cid:durableId="1245141437">
    <w:abstractNumId w:val="14"/>
  </w:num>
  <w:num w:numId="39" w16cid:durableId="768231732">
    <w:abstractNumId w:val="25"/>
  </w:num>
  <w:num w:numId="40" w16cid:durableId="1786193537">
    <w:abstractNumId w:val="66"/>
  </w:num>
  <w:num w:numId="41" w16cid:durableId="1762412784">
    <w:abstractNumId w:val="2"/>
  </w:num>
  <w:num w:numId="42" w16cid:durableId="1496803090">
    <w:abstractNumId w:val="58"/>
  </w:num>
  <w:num w:numId="43" w16cid:durableId="908810663">
    <w:abstractNumId w:val="11"/>
  </w:num>
  <w:num w:numId="44" w16cid:durableId="443694587">
    <w:abstractNumId w:val="34"/>
  </w:num>
  <w:num w:numId="45" w16cid:durableId="814028201">
    <w:abstractNumId w:val="41"/>
  </w:num>
  <w:num w:numId="46" w16cid:durableId="16216895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711793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9C"/>
    <w:rsid w:val="00000AF0"/>
    <w:rsid w:val="00000AFA"/>
    <w:rsid w:val="00001441"/>
    <w:rsid w:val="00001C92"/>
    <w:rsid w:val="00001D51"/>
    <w:rsid w:val="00001DDF"/>
    <w:rsid w:val="000021F7"/>
    <w:rsid w:val="0000322D"/>
    <w:rsid w:val="000037A6"/>
    <w:rsid w:val="00003996"/>
    <w:rsid w:val="00004F8E"/>
    <w:rsid w:val="0000586B"/>
    <w:rsid w:val="00005EE4"/>
    <w:rsid w:val="00007670"/>
    <w:rsid w:val="00007761"/>
    <w:rsid w:val="000077FE"/>
    <w:rsid w:val="000104F5"/>
    <w:rsid w:val="00010665"/>
    <w:rsid w:val="000106AC"/>
    <w:rsid w:val="00011E6B"/>
    <w:rsid w:val="0001370B"/>
    <w:rsid w:val="0001581A"/>
    <w:rsid w:val="00016EB5"/>
    <w:rsid w:val="00017158"/>
    <w:rsid w:val="00017A14"/>
    <w:rsid w:val="00017F79"/>
    <w:rsid w:val="00020313"/>
    <w:rsid w:val="000204DB"/>
    <w:rsid w:val="00021488"/>
    <w:rsid w:val="00022B9D"/>
    <w:rsid w:val="0002393A"/>
    <w:rsid w:val="0002438A"/>
    <w:rsid w:val="000246C7"/>
    <w:rsid w:val="00024AFC"/>
    <w:rsid w:val="000252E2"/>
    <w:rsid w:val="000258F8"/>
    <w:rsid w:val="0002779D"/>
    <w:rsid w:val="000278C6"/>
    <w:rsid w:val="00027DB8"/>
    <w:rsid w:val="00031A96"/>
    <w:rsid w:val="00032AFD"/>
    <w:rsid w:val="00032B0B"/>
    <w:rsid w:val="0003465A"/>
    <w:rsid w:val="00034E2A"/>
    <w:rsid w:val="000350EE"/>
    <w:rsid w:val="00035D1F"/>
    <w:rsid w:val="0003699C"/>
    <w:rsid w:val="00036E0B"/>
    <w:rsid w:val="0003746F"/>
    <w:rsid w:val="00040BF3"/>
    <w:rsid w:val="00040D2C"/>
    <w:rsid w:val="0004211C"/>
    <w:rsid w:val="00042768"/>
    <w:rsid w:val="00042E05"/>
    <w:rsid w:val="0004508D"/>
    <w:rsid w:val="00046C59"/>
    <w:rsid w:val="000477A2"/>
    <w:rsid w:val="00050164"/>
    <w:rsid w:val="00050262"/>
    <w:rsid w:val="00050FCC"/>
    <w:rsid w:val="00051362"/>
    <w:rsid w:val="00051BFD"/>
    <w:rsid w:val="00051F45"/>
    <w:rsid w:val="00052953"/>
    <w:rsid w:val="00052B8F"/>
    <w:rsid w:val="00053312"/>
    <w:rsid w:val="00053336"/>
    <w:rsid w:val="0005341A"/>
    <w:rsid w:val="0005400B"/>
    <w:rsid w:val="0005591A"/>
    <w:rsid w:val="00055CBC"/>
    <w:rsid w:val="00056DEF"/>
    <w:rsid w:val="00056EDC"/>
    <w:rsid w:val="000576D2"/>
    <w:rsid w:val="00060C85"/>
    <w:rsid w:val="00060DFA"/>
    <w:rsid w:val="00060EDB"/>
    <w:rsid w:val="0006258E"/>
    <w:rsid w:val="00062862"/>
    <w:rsid w:val="00062C7D"/>
    <w:rsid w:val="000641B1"/>
    <w:rsid w:val="00064D54"/>
    <w:rsid w:val="00065D13"/>
    <w:rsid w:val="000661F5"/>
    <w:rsid w:val="0006635A"/>
    <w:rsid w:val="000668E9"/>
    <w:rsid w:val="000669A1"/>
    <w:rsid w:val="00066B95"/>
    <w:rsid w:val="00067C3D"/>
    <w:rsid w:val="00070659"/>
    <w:rsid w:val="00070FC2"/>
    <w:rsid w:val="000720BE"/>
    <w:rsid w:val="0007259C"/>
    <w:rsid w:val="000727F2"/>
    <w:rsid w:val="00073494"/>
    <w:rsid w:val="0007388D"/>
    <w:rsid w:val="00073DF0"/>
    <w:rsid w:val="00075558"/>
    <w:rsid w:val="00075BE8"/>
    <w:rsid w:val="00076009"/>
    <w:rsid w:val="0007619B"/>
    <w:rsid w:val="00076273"/>
    <w:rsid w:val="00076469"/>
    <w:rsid w:val="0007719F"/>
    <w:rsid w:val="000775CB"/>
    <w:rsid w:val="00077F4E"/>
    <w:rsid w:val="000801B3"/>
    <w:rsid w:val="00080202"/>
    <w:rsid w:val="000809D1"/>
    <w:rsid w:val="00080DCD"/>
    <w:rsid w:val="00080E22"/>
    <w:rsid w:val="00081247"/>
    <w:rsid w:val="00082573"/>
    <w:rsid w:val="00082E4D"/>
    <w:rsid w:val="000840A3"/>
    <w:rsid w:val="000845C8"/>
    <w:rsid w:val="0008495B"/>
    <w:rsid w:val="00084B19"/>
    <w:rsid w:val="00085062"/>
    <w:rsid w:val="000856CA"/>
    <w:rsid w:val="00085B4D"/>
    <w:rsid w:val="0008691E"/>
    <w:rsid w:val="00086A5F"/>
    <w:rsid w:val="000872EF"/>
    <w:rsid w:val="0008798A"/>
    <w:rsid w:val="00090115"/>
    <w:rsid w:val="000910EA"/>
    <w:rsid w:val="000911EF"/>
    <w:rsid w:val="000926D4"/>
    <w:rsid w:val="00092A64"/>
    <w:rsid w:val="0009430C"/>
    <w:rsid w:val="00094A8D"/>
    <w:rsid w:val="000953E0"/>
    <w:rsid w:val="00095848"/>
    <w:rsid w:val="000962C5"/>
    <w:rsid w:val="0009738D"/>
    <w:rsid w:val="00097865"/>
    <w:rsid w:val="00097F7B"/>
    <w:rsid w:val="000A1234"/>
    <w:rsid w:val="000A24B2"/>
    <w:rsid w:val="000A4317"/>
    <w:rsid w:val="000A439F"/>
    <w:rsid w:val="000A4767"/>
    <w:rsid w:val="000A5528"/>
    <w:rsid w:val="000A559C"/>
    <w:rsid w:val="000A57C7"/>
    <w:rsid w:val="000A6DA4"/>
    <w:rsid w:val="000A6EF8"/>
    <w:rsid w:val="000A6FAA"/>
    <w:rsid w:val="000A7CB6"/>
    <w:rsid w:val="000B05BE"/>
    <w:rsid w:val="000B0B71"/>
    <w:rsid w:val="000B0C9D"/>
    <w:rsid w:val="000B0E30"/>
    <w:rsid w:val="000B2555"/>
    <w:rsid w:val="000B2CA1"/>
    <w:rsid w:val="000B2FCC"/>
    <w:rsid w:val="000B464D"/>
    <w:rsid w:val="000B61D7"/>
    <w:rsid w:val="000B7AE2"/>
    <w:rsid w:val="000B7B69"/>
    <w:rsid w:val="000C1538"/>
    <w:rsid w:val="000C1A5B"/>
    <w:rsid w:val="000C2812"/>
    <w:rsid w:val="000C2D0A"/>
    <w:rsid w:val="000C344D"/>
    <w:rsid w:val="000C657C"/>
    <w:rsid w:val="000D04AF"/>
    <w:rsid w:val="000D0C98"/>
    <w:rsid w:val="000D1F29"/>
    <w:rsid w:val="000D43EA"/>
    <w:rsid w:val="000D4503"/>
    <w:rsid w:val="000D4895"/>
    <w:rsid w:val="000D4C48"/>
    <w:rsid w:val="000D5B97"/>
    <w:rsid w:val="000D633D"/>
    <w:rsid w:val="000D63B5"/>
    <w:rsid w:val="000E217A"/>
    <w:rsid w:val="000E2753"/>
    <w:rsid w:val="000E33C4"/>
    <w:rsid w:val="000E342B"/>
    <w:rsid w:val="000E3847"/>
    <w:rsid w:val="000E3ED2"/>
    <w:rsid w:val="000E49D5"/>
    <w:rsid w:val="000E4B7D"/>
    <w:rsid w:val="000E4F4B"/>
    <w:rsid w:val="000E599A"/>
    <w:rsid w:val="000E5DD2"/>
    <w:rsid w:val="000E60AF"/>
    <w:rsid w:val="000E6AC0"/>
    <w:rsid w:val="000E73F9"/>
    <w:rsid w:val="000F00A7"/>
    <w:rsid w:val="000F0287"/>
    <w:rsid w:val="000F2958"/>
    <w:rsid w:val="000F3850"/>
    <w:rsid w:val="000F41BE"/>
    <w:rsid w:val="000F4762"/>
    <w:rsid w:val="000F4F08"/>
    <w:rsid w:val="000F604F"/>
    <w:rsid w:val="000F62A7"/>
    <w:rsid w:val="000F6655"/>
    <w:rsid w:val="000F6F78"/>
    <w:rsid w:val="000F7863"/>
    <w:rsid w:val="0010052D"/>
    <w:rsid w:val="0010179F"/>
    <w:rsid w:val="00101BA0"/>
    <w:rsid w:val="0010243F"/>
    <w:rsid w:val="00102EC4"/>
    <w:rsid w:val="001034F8"/>
    <w:rsid w:val="00104E7F"/>
    <w:rsid w:val="001070D5"/>
    <w:rsid w:val="001073E0"/>
    <w:rsid w:val="00107A8F"/>
    <w:rsid w:val="00107DFC"/>
    <w:rsid w:val="00110B0D"/>
    <w:rsid w:val="0011193F"/>
    <w:rsid w:val="00111FD1"/>
    <w:rsid w:val="001124F2"/>
    <w:rsid w:val="001137EC"/>
    <w:rsid w:val="00115006"/>
    <w:rsid w:val="001152F5"/>
    <w:rsid w:val="00115795"/>
    <w:rsid w:val="001157B8"/>
    <w:rsid w:val="001161FF"/>
    <w:rsid w:val="0011630E"/>
    <w:rsid w:val="00117322"/>
    <w:rsid w:val="00117743"/>
    <w:rsid w:val="00117F5B"/>
    <w:rsid w:val="0012023D"/>
    <w:rsid w:val="0012025E"/>
    <w:rsid w:val="00120E95"/>
    <w:rsid w:val="00121EF2"/>
    <w:rsid w:val="0012314C"/>
    <w:rsid w:val="001233F5"/>
    <w:rsid w:val="00123BE1"/>
    <w:rsid w:val="00123C25"/>
    <w:rsid w:val="00124846"/>
    <w:rsid w:val="001258EB"/>
    <w:rsid w:val="00126613"/>
    <w:rsid w:val="00126A67"/>
    <w:rsid w:val="00126AD3"/>
    <w:rsid w:val="00126CE9"/>
    <w:rsid w:val="00127136"/>
    <w:rsid w:val="00127262"/>
    <w:rsid w:val="00127EDC"/>
    <w:rsid w:val="001319FB"/>
    <w:rsid w:val="00131DE3"/>
    <w:rsid w:val="00132658"/>
    <w:rsid w:val="001330EE"/>
    <w:rsid w:val="001337CA"/>
    <w:rsid w:val="00134500"/>
    <w:rsid w:val="001356E5"/>
    <w:rsid w:val="001367C4"/>
    <w:rsid w:val="00137127"/>
    <w:rsid w:val="001400A8"/>
    <w:rsid w:val="00140DFA"/>
    <w:rsid w:val="00141ABA"/>
    <w:rsid w:val="00141DA4"/>
    <w:rsid w:val="001433D2"/>
    <w:rsid w:val="00143BAC"/>
    <w:rsid w:val="00143DC6"/>
    <w:rsid w:val="0014473F"/>
    <w:rsid w:val="00144FB9"/>
    <w:rsid w:val="00145247"/>
    <w:rsid w:val="00145293"/>
    <w:rsid w:val="001453CC"/>
    <w:rsid w:val="00145AB1"/>
    <w:rsid w:val="00145ABD"/>
    <w:rsid w:val="0014698A"/>
    <w:rsid w:val="00146F12"/>
    <w:rsid w:val="0014759F"/>
    <w:rsid w:val="00150307"/>
    <w:rsid w:val="0015042E"/>
    <w:rsid w:val="00150DC0"/>
    <w:rsid w:val="0015394D"/>
    <w:rsid w:val="001543E9"/>
    <w:rsid w:val="00155FB0"/>
    <w:rsid w:val="00156BE0"/>
    <w:rsid w:val="00156CD4"/>
    <w:rsid w:val="00157B87"/>
    <w:rsid w:val="0016153B"/>
    <w:rsid w:val="00162207"/>
    <w:rsid w:val="00162373"/>
    <w:rsid w:val="001635AE"/>
    <w:rsid w:val="00164A3E"/>
    <w:rsid w:val="00164AB3"/>
    <w:rsid w:val="00165089"/>
    <w:rsid w:val="00165169"/>
    <w:rsid w:val="001659F6"/>
    <w:rsid w:val="00166476"/>
    <w:rsid w:val="00166FF6"/>
    <w:rsid w:val="001702CC"/>
    <w:rsid w:val="00170846"/>
    <w:rsid w:val="00170A6F"/>
    <w:rsid w:val="00170E24"/>
    <w:rsid w:val="001713EA"/>
    <w:rsid w:val="001717BC"/>
    <w:rsid w:val="00172663"/>
    <w:rsid w:val="00173672"/>
    <w:rsid w:val="00173D4E"/>
    <w:rsid w:val="001747E3"/>
    <w:rsid w:val="00176123"/>
    <w:rsid w:val="0017748E"/>
    <w:rsid w:val="00180338"/>
    <w:rsid w:val="0018100E"/>
    <w:rsid w:val="00181620"/>
    <w:rsid w:val="001823F3"/>
    <w:rsid w:val="00182606"/>
    <w:rsid w:val="00182DB1"/>
    <w:rsid w:val="00182F97"/>
    <w:rsid w:val="001840E1"/>
    <w:rsid w:val="00184C51"/>
    <w:rsid w:val="00186D0A"/>
    <w:rsid w:val="00186E76"/>
    <w:rsid w:val="00187130"/>
    <w:rsid w:val="00187637"/>
    <w:rsid w:val="00187B56"/>
    <w:rsid w:val="00190682"/>
    <w:rsid w:val="001922D3"/>
    <w:rsid w:val="00193B00"/>
    <w:rsid w:val="001944A5"/>
    <w:rsid w:val="00194639"/>
    <w:rsid w:val="001948FC"/>
    <w:rsid w:val="00194B21"/>
    <w:rsid w:val="001957AD"/>
    <w:rsid w:val="00195B89"/>
    <w:rsid w:val="00195B9C"/>
    <w:rsid w:val="00195E4A"/>
    <w:rsid w:val="00196053"/>
    <w:rsid w:val="00196F8E"/>
    <w:rsid w:val="00197221"/>
    <w:rsid w:val="001A206E"/>
    <w:rsid w:val="001A2B7F"/>
    <w:rsid w:val="001A3807"/>
    <w:rsid w:val="001A39F6"/>
    <w:rsid w:val="001A3AFD"/>
    <w:rsid w:val="001A402F"/>
    <w:rsid w:val="001A496C"/>
    <w:rsid w:val="001A51C2"/>
    <w:rsid w:val="001A576A"/>
    <w:rsid w:val="001A5CF0"/>
    <w:rsid w:val="001A7144"/>
    <w:rsid w:val="001B1434"/>
    <w:rsid w:val="001B1755"/>
    <w:rsid w:val="001B2252"/>
    <w:rsid w:val="001B25F5"/>
    <w:rsid w:val="001B28DA"/>
    <w:rsid w:val="001B2B6C"/>
    <w:rsid w:val="001B49CF"/>
    <w:rsid w:val="001B4A00"/>
    <w:rsid w:val="001B4B9F"/>
    <w:rsid w:val="001B6ACF"/>
    <w:rsid w:val="001B786E"/>
    <w:rsid w:val="001C0CA4"/>
    <w:rsid w:val="001C31C6"/>
    <w:rsid w:val="001C3AD0"/>
    <w:rsid w:val="001C416F"/>
    <w:rsid w:val="001C52FA"/>
    <w:rsid w:val="001C5C22"/>
    <w:rsid w:val="001C62BD"/>
    <w:rsid w:val="001C7D27"/>
    <w:rsid w:val="001C7D92"/>
    <w:rsid w:val="001D01C4"/>
    <w:rsid w:val="001D13F9"/>
    <w:rsid w:val="001D1D4F"/>
    <w:rsid w:val="001D2FF7"/>
    <w:rsid w:val="001D48D9"/>
    <w:rsid w:val="001D4F99"/>
    <w:rsid w:val="001D5239"/>
    <w:rsid w:val="001D52B0"/>
    <w:rsid w:val="001D582E"/>
    <w:rsid w:val="001D5A18"/>
    <w:rsid w:val="001D5FAC"/>
    <w:rsid w:val="001D6F22"/>
    <w:rsid w:val="001D71E5"/>
    <w:rsid w:val="001D7AD9"/>
    <w:rsid w:val="001D7BC6"/>
    <w:rsid w:val="001D7CA4"/>
    <w:rsid w:val="001D7E7C"/>
    <w:rsid w:val="001E0579"/>
    <w:rsid w:val="001E057F"/>
    <w:rsid w:val="001E137A"/>
    <w:rsid w:val="001E14B0"/>
    <w:rsid w:val="001E14EB"/>
    <w:rsid w:val="001E2192"/>
    <w:rsid w:val="001E30CE"/>
    <w:rsid w:val="001E41D7"/>
    <w:rsid w:val="001E48F1"/>
    <w:rsid w:val="001E50A2"/>
    <w:rsid w:val="001E5A79"/>
    <w:rsid w:val="001E6588"/>
    <w:rsid w:val="001E6821"/>
    <w:rsid w:val="001E6BA6"/>
    <w:rsid w:val="001F0CA2"/>
    <w:rsid w:val="001F0E2E"/>
    <w:rsid w:val="001F1600"/>
    <w:rsid w:val="001F2C24"/>
    <w:rsid w:val="001F4793"/>
    <w:rsid w:val="001F59E6"/>
    <w:rsid w:val="001F5C69"/>
    <w:rsid w:val="001F5EDA"/>
    <w:rsid w:val="001F6A55"/>
    <w:rsid w:val="001F74D7"/>
    <w:rsid w:val="001F7C09"/>
    <w:rsid w:val="001F7F21"/>
    <w:rsid w:val="00200964"/>
    <w:rsid w:val="00200EFE"/>
    <w:rsid w:val="00201A37"/>
    <w:rsid w:val="00202996"/>
    <w:rsid w:val="00203F1C"/>
    <w:rsid w:val="0020517E"/>
    <w:rsid w:val="002054D0"/>
    <w:rsid w:val="00205C44"/>
    <w:rsid w:val="0020621A"/>
    <w:rsid w:val="00206936"/>
    <w:rsid w:val="00206C6F"/>
    <w:rsid w:val="00206FBD"/>
    <w:rsid w:val="00207360"/>
    <w:rsid w:val="00207524"/>
    <w:rsid w:val="002076FB"/>
    <w:rsid w:val="00207746"/>
    <w:rsid w:val="002078B8"/>
    <w:rsid w:val="002102E5"/>
    <w:rsid w:val="002106AD"/>
    <w:rsid w:val="00210C9C"/>
    <w:rsid w:val="00212414"/>
    <w:rsid w:val="0021462C"/>
    <w:rsid w:val="00215B99"/>
    <w:rsid w:val="0021734E"/>
    <w:rsid w:val="0021776A"/>
    <w:rsid w:val="00217EFD"/>
    <w:rsid w:val="00220CAC"/>
    <w:rsid w:val="00221653"/>
    <w:rsid w:val="00222195"/>
    <w:rsid w:val="00223374"/>
    <w:rsid w:val="002237F0"/>
    <w:rsid w:val="0022537F"/>
    <w:rsid w:val="00226C17"/>
    <w:rsid w:val="00226E0B"/>
    <w:rsid w:val="002276B1"/>
    <w:rsid w:val="00230031"/>
    <w:rsid w:val="00230CAA"/>
    <w:rsid w:val="00231928"/>
    <w:rsid w:val="00232FE7"/>
    <w:rsid w:val="00235C01"/>
    <w:rsid w:val="002366C0"/>
    <w:rsid w:val="002376FD"/>
    <w:rsid w:val="00237B6A"/>
    <w:rsid w:val="00237C68"/>
    <w:rsid w:val="00237C9A"/>
    <w:rsid w:val="00240BD3"/>
    <w:rsid w:val="002424C2"/>
    <w:rsid w:val="00244EEA"/>
    <w:rsid w:val="002456A4"/>
    <w:rsid w:val="002467CE"/>
    <w:rsid w:val="00247343"/>
    <w:rsid w:val="00254D84"/>
    <w:rsid w:val="00255007"/>
    <w:rsid w:val="002555B1"/>
    <w:rsid w:val="00256555"/>
    <w:rsid w:val="00257178"/>
    <w:rsid w:val="00257964"/>
    <w:rsid w:val="00257981"/>
    <w:rsid w:val="00260660"/>
    <w:rsid w:val="0026162A"/>
    <w:rsid w:val="00262669"/>
    <w:rsid w:val="002644AF"/>
    <w:rsid w:val="00265C56"/>
    <w:rsid w:val="00265E14"/>
    <w:rsid w:val="00266AD9"/>
    <w:rsid w:val="00267034"/>
    <w:rsid w:val="002713C4"/>
    <w:rsid w:val="0027159D"/>
    <w:rsid w:val="002716CD"/>
    <w:rsid w:val="00271B9A"/>
    <w:rsid w:val="0027337A"/>
    <w:rsid w:val="00274265"/>
    <w:rsid w:val="00274D4B"/>
    <w:rsid w:val="00275972"/>
    <w:rsid w:val="0027620B"/>
    <w:rsid w:val="002762DE"/>
    <w:rsid w:val="00276E71"/>
    <w:rsid w:val="002806F5"/>
    <w:rsid w:val="00280B70"/>
    <w:rsid w:val="002811EB"/>
    <w:rsid w:val="00281577"/>
    <w:rsid w:val="0028328A"/>
    <w:rsid w:val="00284024"/>
    <w:rsid w:val="002850A9"/>
    <w:rsid w:val="00286620"/>
    <w:rsid w:val="00286B5E"/>
    <w:rsid w:val="00287D73"/>
    <w:rsid w:val="00290388"/>
    <w:rsid w:val="002903CF"/>
    <w:rsid w:val="00291005"/>
    <w:rsid w:val="00292333"/>
    <w:rsid w:val="002926BC"/>
    <w:rsid w:val="00292870"/>
    <w:rsid w:val="00292F85"/>
    <w:rsid w:val="0029315C"/>
    <w:rsid w:val="00293A72"/>
    <w:rsid w:val="00293F79"/>
    <w:rsid w:val="00294002"/>
    <w:rsid w:val="0029403A"/>
    <w:rsid w:val="002940AC"/>
    <w:rsid w:val="00294273"/>
    <w:rsid w:val="00294345"/>
    <w:rsid w:val="00294C3E"/>
    <w:rsid w:val="0029562C"/>
    <w:rsid w:val="00296152"/>
    <w:rsid w:val="00296D8F"/>
    <w:rsid w:val="002A0160"/>
    <w:rsid w:val="002A0193"/>
    <w:rsid w:val="002A0924"/>
    <w:rsid w:val="002A2363"/>
    <w:rsid w:val="002A30C3"/>
    <w:rsid w:val="002A4102"/>
    <w:rsid w:val="002A4183"/>
    <w:rsid w:val="002A553D"/>
    <w:rsid w:val="002A6D36"/>
    <w:rsid w:val="002A6F6A"/>
    <w:rsid w:val="002A7712"/>
    <w:rsid w:val="002B0BD5"/>
    <w:rsid w:val="002B15B1"/>
    <w:rsid w:val="002B38F7"/>
    <w:rsid w:val="002B481A"/>
    <w:rsid w:val="002B4F50"/>
    <w:rsid w:val="002B4F88"/>
    <w:rsid w:val="002B5591"/>
    <w:rsid w:val="002B5D48"/>
    <w:rsid w:val="002B6454"/>
    <w:rsid w:val="002B6AA4"/>
    <w:rsid w:val="002B72DF"/>
    <w:rsid w:val="002C0154"/>
    <w:rsid w:val="002C0EA2"/>
    <w:rsid w:val="002C1FE9"/>
    <w:rsid w:val="002C2641"/>
    <w:rsid w:val="002C5268"/>
    <w:rsid w:val="002C54DE"/>
    <w:rsid w:val="002C5A67"/>
    <w:rsid w:val="002C5B87"/>
    <w:rsid w:val="002C64A8"/>
    <w:rsid w:val="002D0EC2"/>
    <w:rsid w:val="002D14CA"/>
    <w:rsid w:val="002D281B"/>
    <w:rsid w:val="002D307F"/>
    <w:rsid w:val="002D3A57"/>
    <w:rsid w:val="002D3C34"/>
    <w:rsid w:val="002D3EF8"/>
    <w:rsid w:val="002D4C9D"/>
    <w:rsid w:val="002D568F"/>
    <w:rsid w:val="002D6295"/>
    <w:rsid w:val="002D6524"/>
    <w:rsid w:val="002D6B5C"/>
    <w:rsid w:val="002D73B5"/>
    <w:rsid w:val="002D7D05"/>
    <w:rsid w:val="002E06EE"/>
    <w:rsid w:val="002E1677"/>
    <w:rsid w:val="002E20C8"/>
    <w:rsid w:val="002E33A0"/>
    <w:rsid w:val="002E4290"/>
    <w:rsid w:val="002E6237"/>
    <w:rsid w:val="002E66A6"/>
    <w:rsid w:val="002E6C28"/>
    <w:rsid w:val="002E71F0"/>
    <w:rsid w:val="002E76A0"/>
    <w:rsid w:val="002F0DB1"/>
    <w:rsid w:val="002F1287"/>
    <w:rsid w:val="002F1C38"/>
    <w:rsid w:val="002F244D"/>
    <w:rsid w:val="002F27D6"/>
    <w:rsid w:val="002F2885"/>
    <w:rsid w:val="002F2AD8"/>
    <w:rsid w:val="002F2F39"/>
    <w:rsid w:val="002F2F80"/>
    <w:rsid w:val="002F3D8B"/>
    <w:rsid w:val="002F4186"/>
    <w:rsid w:val="002F45A1"/>
    <w:rsid w:val="002F4E74"/>
    <w:rsid w:val="002F5C9A"/>
    <w:rsid w:val="002F648D"/>
    <w:rsid w:val="002F6B0A"/>
    <w:rsid w:val="002F70A5"/>
    <w:rsid w:val="00300422"/>
    <w:rsid w:val="00301CA0"/>
    <w:rsid w:val="0030203D"/>
    <w:rsid w:val="00302369"/>
    <w:rsid w:val="00302889"/>
    <w:rsid w:val="00302AB6"/>
    <w:rsid w:val="00303406"/>
    <w:rsid w:val="003037F9"/>
    <w:rsid w:val="0030384C"/>
    <w:rsid w:val="00303C5B"/>
    <w:rsid w:val="00304935"/>
    <w:rsid w:val="00304F41"/>
    <w:rsid w:val="0030540B"/>
    <w:rsid w:val="0030583E"/>
    <w:rsid w:val="00307FE1"/>
    <w:rsid w:val="0031155D"/>
    <w:rsid w:val="0031380C"/>
    <w:rsid w:val="00313B64"/>
    <w:rsid w:val="00314B36"/>
    <w:rsid w:val="00314CBE"/>
    <w:rsid w:val="003164BA"/>
    <w:rsid w:val="00316822"/>
    <w:rsid w:val="00320C2A"/>
    <w:rsid w:val="00321460"/>
    <w:rsid w:val="0032227A"/>
    <w:rsid w:val="003238BF"/>
    <w:rsid w:val="003258E6"/>
    <w:rsid w:val="00330977"/>
    <w:rsid w:val="00331475"/>
    <w:rsid w:val="003318EB"/>
    <w:rsid w:val="00332E54"/>
    <w:rsid w:val="00333A7E"/>
    <w:rsid w:val="003351E1"/>
    <w:rsid w:val="003360BE"/>
    <w:rsid w:val="0033684F"/>
    <w:rsid w:val="0033687A"/>
    <w:rsid w:val="003376CA"/>
    <w:rsid w:val="00337853"/>
    <w:rsid w:val="0034064A"/>
    <w:rsid w:val="00340960"/>
    <w:rsid w:val="00341095"/>
    <w:rsid w:val="00342283"/>
    <w:rsid w:val="00343100"/>
    <w:rsid w:val="00343505"/>
    <w:rsid w:val="00343A87"/>
    <w:rsid w:val="0034488B"/>
    <w:rsid w:val="00344A36"/>
    <w:rsid w:val="00344A6D"/>
    <w:rsid w:val="003450F2"/>
    <w:rsid w:val="003456F4"/>
    <w:rsid w:val="003461DE"/>
    <w:rsid w:val="003462AB"/>
    <w:rsid w:val="00346401"/>
    <w:rsid w:val="00346FF1"/>
    <w:rsid w:val="003479FA"/>
    <w:rsid w:val="00347E44"/>
    <w:rsid w:val="00347ECC"/>
    <w:rsid w:val="00347FB6"/>
    <w:rsid w:val="0035004A"/>
    <w:rsid w:val="003504FD"/>
    <w:rsid w:val="00350881"/>
    <w:rsid w:val="00350C94"/>
    <w:rsid w:val="003523CB"/>
    <w:rsid w:val="00354B8C"/>
    <w:rsid w:val="00356810"/>
    <w:rsid w:val="003568EE"/>
    <w:rsid w:val="00357D55"/>
    <w:rsid w:val="0036005A"/>
    <w:rsid w:val="003603A8"/>
    <w:rsid w:val="00361882"/>
    <w:rsid w:val="0036197F"/>
    <w:rsid w:val="00361BB3"/>
    <w:rsid w:val="00361F15"/>
    <w:rsid w:val="0036295A"/>
    <w:rsid w:val="00363513"/>
    <w:rsid w:val="00364509"/>
    <w:rsid w:val="0036485A"/>
    <w:rsid w:val="0036563F"/>
    <w:rsid w:val="003657E5"/>
    <w:rsid w:val="0036589C"/>
    <w:rsid w:val="00365C48"/>
    <w:rsid w:val="00366EC1"/>
    <w:rsid w:val="003670BB"/>
    <w:rsid w:val="00367196"/>
    <w:rsid w:val="003678F4"/>
    <w:rsid w:val="00370543"/>
    <w:rsid w:val="00371312"/>
    <w:rsid w:val="00371DC7"/>
    <w:rsid w:val="00371E07"/>
    <w:rsid w:val="003721D7"/>
    <w:rsid w:val="00372339"/>
    <w:rsid w:val="00372E5C"/>
    <w:rsid w:val="003763FC"/>
    <w:rsid w:val="00377B21"/>
    <w:rsid w:val="00380686"/>
    <w:rsid w:val="00381183"/>
    <w:rsid w:val="00381429"/>
    <w:rsid w:val="003818DA"/>
    <w:rsid w:val="00382689"/>
    <w:rsid w:val="00382A7F"/>
    <w:rsid w:val="00382AEE"/>
    <w:rsid w:val="00383349"/>
    <w:rsid w:val="0038360C"/>
    <w:rsid w:val="00383F96"/>
    <w:rsid w:val="003849BD"/>
    <w:rsid w:val="00384C20"/>
    <w:rsid w:val="0038616F"/>
    <w:rsid w:val="00386364"/>
    <w:rsid w:val="0038654C"/>
    <w:rsid w:val="003878F0"/>
    <w:rsid w:val="0039020D"/>
    <w:rsid w:val="00390862"/>
    <w:rsid w:val="0039092C"/>
    <w:rsid w:val="00390CE3"/>
    <w:rsid w:val="0039197E"/>
    <w:rsid w:val="00392EA0"/>
    <w:rsid w:val="00392F44"/>
    <w:rsid w:val="003933FF"/>
    <w:rsid w:val="00394876"/>
    <w:rsid w:val="003948FC"/>
    <w:rsid w:val="00394AAF"/>
    <w:rsid w:val="00394CE5"/>
    <w:rsid w:val="003954DD"/>
    <w:rsid w:val="003969FC"/>
    <w:rsid w:val="00397C41"/>
    <w:rsid w:val="003A049C"/>
    <w:rsid w:val="003A1EAA"/>
    <w:rsid w:val="003A2160"/>
    <w:rsid w:val="003A479F"/>
    <w:rsid w:val="003A52A2"/>
    <w:rsid w:val="003A5A25"/>
    <w:rsid w:val="003A5CF9"/>
    <w:rsid w:val="003A6341"/>
    <w:rsid w:val="003A707E"/>
    <w:rsid w:val="003B0FF0"/>
    <w:rsid w:val="003B15E0"/>
    <w:rsid w:val="003B2912"/>
    <w:rsid w:val="003B44D8"/>
    <w:rsid w:val="003B54FD"/>
    <w:rsid w:val="003B62AD"/>
    <w:rsid w:val="003B67FD"/>
    <w:rsid w:val="003B6A61"/>
    <w:rsid w:val="003B7CF3"/>
    <w:rsid w:val="003C0A72"/>
    <w:rsid w:val="003C1967"/>
    <w:rsid w:val="003C20E3"/>
    <w:rsid w:val="003C2198"/>
    <w:rsid w:val="003C2F6D"/>
    <w:rsid w:val="003C39DC"/>
    <w:rsid w:val="003C4941"/>
    <w:rsid w:val="003C4DAA"/>
    <w:rsid w:val="003C51F3"/>
    <w:rsid w:val="003D0C20"/>
    <w:rsid w:val="003D0F63"/>
    <w:rsid w:val="003D10AB"/>
    <w:rsid w:val="003D14EE"/>
    <w:rsid w:val="003D2EA6"/>
    <w:rsid w:val="003D3136"/>
    <w:rsid w:val="003D4080"/>
    <w:rsid w:val="003D42C0"/>
    <w:rsid w:val="003D4A8F"/>
    <w:rsid w:val="003D50E9"/>
    <w:rsid w:val="003D5B29"/>
    <w:rsid w:val="003D643E"/>
    <w:rsid w:val="003D7818"/>
    <w:rsid w:val="003D7BB0"/>
    <w:rsid w:val="003E0274"/>
    <w:rsid w:val="003E1186"/>
    <w:rsid w:val="003E11C6"/>
    <w:rsid w:val="003E222F"/>
    <w:rsid w:val="003E2445"/>
    <w:rsid w:val="003E28BE"/>
    <w:rsid w:val="003E2938"/>
    <w:rsid w:val="003E2A43"/>
    <w:rsid w:val="003E377D"/>
    <w:rsid w:val="003E3BB2"/>
    <w:rsid w:val="003E5606"/>
    <w:rsid w:val="003E77E6"/>
    <w:rsid w:val="003F05E4"/>
    <w:rsid w:val="003F302E"/>
    <w:rsid w:val="003F3FDD"/>
    <w:rsid w:val="003F40E6"/>
    <w:rsid w:val="003F43B7"/>
    <w:rsid w:val="003F45CD"/>
    <w:rsid w:val="003F545A"/>
    <w:rsid w:val="003F56CB"/>
    <w:rsid w:val="003F5B58"/>
    <w:rsid w:val="003F681B"/>
    <w:rsid w:val="00400E91"/>
    <w:rsid w:val="0040145E"/>
    <w:rsid w:val="004018E0"/>
    <w:rsid w:val="0040222A"/>
    <w:rsid w:val="00402DC2"/>
    <w:rsid w:val="00402DC4"/>
    <w:rsid w:val="00403792"/>
    <w:rsid w:val="00403A99"/>
    <w:rsid w:val="00403E1F"/>
    <w:rsid w:val="004047BC"/>
    <w:rsid w:val="0040494B"/>
    <w:rsid w:val="004056AA"/>
    <w:rsid w:val="004067D0"/>
    <w:rsid w:val="00406FCB"/>
    <w:rsid w:val="004071D1"/>
    <w:rsid w:val="00407ABA"/>
    <w:rsid w:val="004100F7"/>
    <w:rsid w:val="0041099B"/>
    <w:rsid w:val="00414CB3"/>
    <w:rsid w:val="004155A2"/>
    <w:rsid w:val="0041563D"/>
    <w:rsid w:val="00416500"/>
    <w:rsid w:val="004165C9"/>
    <w:rsid w:val="004168F4"/>
    <w:rsid w:val="00416D47"/>
    <w:rsid w:val="00420059"/>
    <w:rsid w:val="00420F71"/>
    <w:rsid w:val="00421EC3"/>
    <w:rsid w:val="00421F57"/>
    <w:rsid w:val="00421F7E"/>
    <w:rsid w:val="0042273D"/>
    <w:rsid w:val="004245B1"/>
    <w:rsid w:val="00426E25"/>
    <w:rsid w:val="00427D9C"/>
    <w:rsid w:val="00427E7E"/>
    <w:rsid w:val="00430711"/>
    <w:rsid w:val="00430816"/>
    <w:rsid w:val="004314F6"/>
    <w:rsid w:val="00431562"/>
    <w:rsid w:val="00431794"/>
    <w:rsid w:val="0043278A"/>
    <w:rsid w:val="0043407E"/>
    <w:rsid w:val="00434567"/>
    <w:rsid w:val="0043465D"/>
    <w:rsid w:val="00434FE6"/>
    <w:rsid w:val="00435082"/>
    <w:rsid w:val="004351DF"/>
    <w:rsid w:val="00435CF8"/>
    <w:rsid w:val="00436EBF"/>
    <w:rsid w:val="00437DC3"/>
    <w:rsid w:val="0044014B"/>
    <w:rsid w:val="00441BA9"/>
    <w:rsid w:val="00443625"/>
    <w:rsid w:val="00443B6E"/>
    <w:rsid w:val="00444DBF"/>
    <w:rsid w:val="00444F6B"/>
    <w:rsid w:val="00446444"/>
    <w:rsid w:val="00446E6F"/>
    <w:rsid w:val="00447AB3"/>
    <w:rsid w:val="00447FB0"/>
    <w:rsid w:val="00450636"/>
    <w:rsid w:val="0045147E"/>
    <w:rsid w:val="00452BFD"/>
    <w:rsid w:val="0045420A"/>
    <w:rsid w:val="00454925"/>
    <w:rsid w:val="00455204"/>
    <w:rsid w:val="004554D4"/>
    <w:rsid w:val="00456816"/>
    <w:rsid w:val="00456B4C"/>
    <w:rsid w:val="004607F7"/>
    <w:rsid w:val="00460BDF"/>
    <w:rsid w:val="00461158"/>
    <w:rsid w:val="00461744"/>
    <w:rsid w:val="004617C9"/>
    <w:rsid w:val="00462E61"/>
    <w:rsid w:val="00463C84"/>
    <w:rsid w:val="00464495"/>
    <w:rsid w:val="00464EFF"/>
    <w:rsid w:val="00465BE2"/>
    <w:rsid w:val="00466185"/>
    <w:rsid w:val="00466303"/>
    <w:rsid w:val="0046665D"/>
    <w:rsid w:val="004668A7"/>
    <w:rsid w:val="00466D96"/>
    <w:rsid w:val="00466E6B"/>
    <w:rsid w:val="00467461"/>
    <w:rsid w:val="00467747"/>
    <w:rsid w:val="00470017"/>
    <w:rsid w:val="0047105A"/>
    <w:rsid w:val="004713C1"/>
    <w:rsid w:val="00471693"/>
    <w:rsid w:val="00471A41"/>
    <w:rsid w:val="004731A0"/>
    <w:rsid w:val="00473C98"/>
    <w:rsid w:val="00474965"/>
    <w:rsid w:val="004749EB"/>
    <w:rsid w:val="00475C20"/>
    <w:rsid w:val="00475DF9"/>
    <w:rsid w:val="00476564"/>
    <w:rsid w:val="00476C59"/>
    <w:rsid w:val="004778F4"/>
    <w:rsid w:val="00477C5A"/>
    <w:rsid w:val="0048082B"/>
    <w:rsid w:val="00481C23"/>
    <w:rsid w:val="00482078"/>
    <w:rsid w:val="00482D19"/>
    <w:rsid w:val="00482DF8"/>
    <w:rsid w:val="00483C3D"/>
    <w:rsid w:val="004861B1"/>
    <w:rsid w:val="00486247"/>
    <w:rsid w:val="004864DE"/>
    <w:rsid w:val="00486739"/>
    <w:rsid w:val="00486CAB"/>
    <w:rsid w:val="00487402"/>
    <w:rsid w:val="0048769F"/>
    <w:rsid w:val="004877A8"/>
    <w:rsid w:val="00490582"/>
    <w:rsid w:val="0049159B"/>
    <w:rsid w:val="00491D8A"/>
    <w:rsid w:val="004920B4"/>
    <w:rsid w:val="00492543"/>
    <w:rsid w:val="00492C34"/>
    <w:rsid w:val="004931B1"/>
    <w:rsid w:val="00493695"/>
    <w:rsid w:val="004940BF"/>
    <w:rsid w:val="00494BE5"/>
    <w:rsid w:val="0049701B"/>
    <w:rsid w:val="0049753D"/>
    <w:rsid w:val="00497C82"/>
    <w:rsid w:val="004A0118"/>
    <w:rsid w:val="004A0EBA"/>
    <w:rsid w:val="004A19FC"/>
    <w:rsid w:val="004A2538"/>
    <w:rsid w:val="004A331E"/>
    <w:rsid w:val="004A466F"/>
    <w:rsid w:val="004A4BC9"/>
    <w:rsid w:val="004A6912"/>
    <w:rsid w:val="004A6DCD"/>
    <w:rsid w:val="004A70E8"/>
    <w:rsid w:val="004A73DA"/>
    <w:rsid w:val="004A7640"/>
    <w:rsid w:val="004A7DDB"/>
    <w:rsid w:val="004B0116"/>
    <w:rsid w:val="004B0C15"/>
    <w:rsid w:val="004B3221"/>
    <w:rsid w:val="004B3376"/>
    <w:rsid w:val="004B346F"/>
    <w:rsid w:val="004B35EA"/>
    <w:rsid w:val="004B36BA"/>
    <w:rsid w:val="004B4BFA"/>
    <w:rsid w:val="004B535B"/>
    <w:rsid w:val="004B62F9"/>
    <w:rsid w:val="004B69E4"/>
    <w:rsid w:val="004B7673"/>
    <w:rsid w:val="004B7A2D"/>
    <w:rsid w:val="004C3E52"/>
    <w:rsid w:val="004C4028"/>
    <w:rsid w:val="004C49E8"/>
    <w:rsid w:val="004C516C"/>
    <w:rsid w:val="004C5AD8"/>
    <w:rsid w:val="004C6C39"/>
    <w:rsid w:val="004C71A6"/>
    <w:rsid w:val="004C7293"/>
    <w:rsid w:val="004D075F"/>
    <w:rsid w:val="004D0870"/>
    <w:rsid w:val="004D1B76"/>
    <w:rsid w:val="004D2E21"/>
    <w:rsid w:val="004D32EA"/>
    <w:rsid w:val="004D344E"/>
    <w:rsid w:val="004D3792"/>
    <w:rsid w:val="004D3E5A"/>
    <w:rsid w:val="004D4430"/>
    <w:rsid w:val="004D464A"/>
    <w:rsid w:val="004D4722"/>
    <w:rsid w:val="004D4756"/>
    <w:rsid w:val="004D5B87"/>
    <w:rsid w:val="004D6986"/>
    <w:rsid w:val="004D6BA9"/>
    <w:rsid w:val="004D6FB6"/>
    <w:rsid w:val="004D7FE3"/>
    <w:rsid w:val="004E019E"/>
    <w:rsid w:val="004E06EC"/>
    <w:rsid w:val="004E084A"/>
    <w:rsid w:val="004E0A3F"/>
    <w:rsid w:val="004E142F"/>
    <w:rsid w:val="004E1497"/>
    <w:rsid w:val="004E1788"/>
    <w:rsid w:val="004E2CB7"/>
    <w:rsid w:val="004E2FAE"/>
    <w:rsid w:val="004E3D2B"/>
    <w:rsid w:val="004E4A74"/>
    <w:rsid w:val="004E4CE6"/>
    <w:rsid w:val="004E5856"/>
    <w:rsid w:val="004E6014"/>
    <w:rsid w:val="004E625B"/>
    <w:rsid w:val="004F016A"/>
    <w:rsid w:val="004F02D2"/>
    <w:rsid w:val="004F1E9D"/>
    <w:rsid w:val="004F1F8D"/>
    <w:rsid w:val="004F2EA3"/>
    <w:rsid w:val="004F3AF3"/>
    <w:rsid w:val="004F47A5"/>
    <w:rsid w:val="004F564F"/>
    <w:rsid w:val="004F6084"/>
    <w:rsid w:val="004F646B"/>
    <w:rsid w:val="004F6EDD"/>
    <w:rsid w:val="004F7051"/>
    <w:rsid w:val="004F7318"/>
    <w:rsid w:val="004F73CC"/>
    <w:rsid w:val="004F7865"/>
    <w:rsid w:val="004F7E54"/>
    <w:rsid w:val="0050036F"/>
    <w:rsid w:val="0050049B"/>
    <w:rsid w:val="005006F9"/>
    <w:rsid w:val="00500B2E"/>
    <w:rsid w:val="00500DDE"/>
    <w:rsid w:val="00500F94"/>
    <w:rsid w:val="00501666"/>
    <w:rsid w:val="00501E96"/>
    <w:rsid w:val="00502FB3"/>
    <w:rsid w:val="00503DE9"/>
    <w:rsid w:val="00504E3E"/>
    <w:rsid w:val="0050530C"/>
    <w:rsid w:val="00505344"/>
    <w:rsid w:val="00505DEA"/>
    <w:rsid w:val="00507782"/>
    <w:rsid w:val="00507AEC"/>
    <w:rsid w:val="005121F7"/>
    <w:rsid w:val="00512A04"/>
    <w:rsid w:val="005132B0"/>
    <w:rsid w:val="00513DBC"/>
    <w:rsid w:val="00514CF2"/>
    <w:rsid w:val="00516647"/>
    <w:rsid w:val="00516F0A"/>
    <w:rsid w:val="00520499"/>
    <w:rsid w:val="0052232D"/>
    <w:rsid w:val="005249F5"/>
    <w:rsid w:val="00525387"/>
    <w:rsid w:val="00525B4A"/>
    <w:rsid w:val="005260F7"/>
    <w:rsid w:val="00526627"/>
    <w:rsid w:val="0052769C"/>
    <w:rsid w:val="005305D9"/>
    <w:rsid w:val="005310F5"/>
    <w:rsid w:val="0053123F"/>
    <w:rsid w:val="0053333F"/>
    <w:rsid w:val="00533995"/>
    <w:rsid w:val="00533E49"/>
    <w:rsid w:val="00534288"/>
    <w:rsid w:val="005343C8"/>
    <w:rsid w:val="00534A35"/>
    <w:rsid w:val="0053568C"/>
    <w:rsid w:val="00535FB5"/>
    <w:rsid w:val="00540819"/>
    <w:rsid w:val="00542A1B"/>
    <w:rsid w:val="00543625"/>
    <w:rsid w:val="005439AD"/>
    <w:rsid w:val="00543B7A"/>
    <w:rsid w:val="00543B8F"/>
    <w:rsid w:val="00543BD1"/>
    <w:rsid w:val="00544A9A"/>
    <w:rsid w:val="00544F4A"/>
    <w:rsid w:val="0054648B"/>
    <w:rsid w:val="00546A57"/>
    <w:rsid w:val="00546EAD"/>
    <w:rsid w:val="00547147"/>
    <w:rsid w:val="0055010D"/>
    <w:rsid w:val="00550306"/>
    <w:rsid w:val="005509A7"/>
    <w:rsid w:val="00550B9C"/>
    <w:rsid w:val="00551BCC"/>
    <w:rsid w:val="00551DD1"/>
    <w:rsid w:val="0055202C"/>
    <w:rsid w:val="00552E22"/>
    <w:rsid w:val="00553BF7"/>
    <w:rsid w:val="00553CE3"/>
    <w:rsid w:val="0055420C"/>
    <w:rsid w:val="00554498"/>
    <w:rsid w:val="00554B6C"/>
    <w:rsid w:val="0055521C"/>
    <w:rsid w:val="00556113"/>
    <w:rsid w:val="00556156"/>
    <w:rsid w:val="0055662D"/>
    <w:rsid w:val="00556F7A"/>
    <w:rsid w:val="005570D6"/>
    <w:rsid w:val="0056010A"/>
    <w:rsid w:val="00561687"/>
    <w:rsid w:val="00562459"/>
    <w:rsid w:val="00562F7D"/>
    <w:rsid w:val="00564C12"/>
    <w:rsid w:val="005654B8"/>
    <w:rsid w:val="0056590F"/>
    <w:rsid w:val="00565FFC"/>
    <w:rsid w:val="00566C72"/>
    <w:rsid w:val="005671E0"/>
    <w:rsid w:val="0056759F"/>
    <w:rsid w:val="005676FF"/>
    <w:rsid w:val="00567FC4"/>
    <w:rsid w:val="005701E4"/>
    <w:rsid w:val="005707AA"/>
    <w:rsid w:val="00570D1F"/>
    <w:rsid w:val="00570D94"/>
    <w:rsid w:val="005710A0"/>
    <w:rsid w:val="005713FE"/>
    <w:rsid w:val="00573460"/>
    <w:rsid w:val="00574A99"/>
    <w:rsid w:val="0057549D"/>
    <w:rsid w:val="005756EA"/>
    <w:rsid w:val="0057573A"/>
    <w:rsid w:val="005757AC"/>
    <w:rsid w:val="00575CD7"/>
    <w:rsid w:val="005762CC"/>
    <w:rsid w:val="00576B83"/>
    <w:rsid w:val="00577139"/>
    <w:rsid w:val="00577216"/>
    <w:rsid w:val="00577B34"/>
    <w:rsid w:val="00580558"/>
    <w:rsid w:val="00580EAD"/>
    <w:rsid w:val="00581376"/>
    <w:rsid w:val="00581F22"/>
    <w:rsid w:val="00582D3D"/>
    <w:rsid w:val="005838EC"/>
    <w:rsid w:val="0058401C"/>
    <w:rsid w:val="00584756"/>
    <w:rsid w:val="005853D5"/>
    <w:rsid w:val="005867A4"/>
    <w:rsid w:val="00590040"/>
    <w:rsid w:val="00590057"/>
    <w:rsid w:val="005902D0"/>
    <w:rsid w:val="0059051C"/>
    <w:rsid w:val="005928CC"/>
    <w:rsid w:val="0059504B"/>
    <w:rsid w:val="00595386"/>
    <w:rsid w:val="0059621C"/>
    <w:rsid w:val="005964F7"/>
    <w:rsid w:val="00596974"/>
    <w:rsid w:val="00596F8A"/>
    <w:rsid w:val="00597234"/>
    <w:rsid w:val="005972FF"/>
    <w:rsid w:val="00597ACE"/>
    <w:rsid w:val="00597C3D"/>
    <w:rsid w:val="005A0938"/>
    <w:rsid w:val="005A09F3"/>
    <w:rsid w:val="005A0B99"/>
    <w:rsid w:val="005A0CD7"/>
    <w:rsid w:val="005A1B27"/>
    <w:rsid w:val="005A1DDF"/>
    <w:rsid w:val="005A2662"/>
    <w:rsid w:val="005A2AC5"/>
    <w:rsid w:val="005A2B7E"/>
    <w:rsid w:val="005A2D03"/>
    <w:rsid w:val="005A3021"/>
    <w:rsid w:val="005A3DC7"/>
    <w:rsid w:val="005A3E3A"/>
    <w:rsid w:val="005A49D5"/>
    <w:rsid w:val="005A4AC0"/>
    <w:rsid w:val="005A539B"/>
    <w:rsid w:val="005A5FDF"/>
    <w:rsid w:val="005A6770"/>
    <w:rsid w:val="005B0FB7"/>
    <w:rsid w:val="005B122A"/>
    <w:rsid w:val="005B149E"/>
    <w:rsid w:val="005B1FCB"/>
    <w:rsid w:val="005B394F"/>
    <w:rsid w:val="005B5AC2"/>
    <w:rsid w:val="005C01EA"/>
    <w:rsid w:val="005C0416"/>
    <w:rsid w:val="005C1F68"/>
    <w:rsid w:val="005C2833"/>
    <w:rsid w:val="005C39AC"/>
    <w:rsid w:val="005C523C"/>
    <w:rsid w:val="005C5C82"/>
    <w:rsid w:val="005C7C1C"/>
    <w:rsid w:val="005D00F6"/>
    <w:rsid w:val="005D1748"/>
    <w:rsid w:val="005D1D99"/>
    <w:rsid w:val="005D2E25"/>
    <w:rsid w:val="005D4CDC"/>
    <w:rsid w:val="005D4EDF"/>
    <w:rsid w:val="005D6BE4"/>
    <w:rsid w:val="005D6D59"/>
    <w:rsid w:val="005D743D"/>
    <w:rsid w:val="005D74C9"/>
    <w:rsid w:val="005D77EB"/>
    <w:rsid w:val="005D79FB"/>
    <w:rsid w:val="005D7D0E"/>
    <w:rsid w:val="005D7EFA"/>
    <w:rsid w:val="005D7FCA"/>
    <w:rsid w:val="005E144D"/>
    <w:rsid w:val="005E1500"/>
    <w:rsid w:val="005E1E5C"/>
    <w:rsid w:val="005E29E9"/>
    <w:rsid w:val="005E37DD"/>
    <w:rsid w:val="005E3A43"/>
    <w:rsid w:val="005E3A9C"/>
    <w:rsid w:val="005E4EAD"/>
    <w:rsid w:val="005E5566"/>
    <w:rsid w:val="005E560C"/>
    <w:rsid w:val="005E6537"/>
    <w:rsid w:val="005E66EB"/>
    <w:rsid w:val="005E691B"/>
    <w:rsid w:val="005E7861"/>
    <w:rsid w:val="005E7A46"/>
    <w:rsid w:val="005F0B17"/>
    <w:rsid w:val="005F0D1D"/>
    <w:rsid w:val="005F1B02"/>
    <w:rsid w:val="005F374D"/>
    <w:rsid w:val="005F3818"/>
    <w:rsid w:val="005F3A50"/>
    <w:rsid w:val="005F50EA"/>
    <w:rsid w:val="005F6602"/>
    <w:rsid w:val="005F77C7"/>
    <w:rsid w:val="00602B0E"/>
    <w:rsid w:val="00604221"/>
    <w:rsid w:val="006051CD"/>
    <w:rsid w:val="0060626A"/>
    <w:rsid w:val="00606F0C"/>
    <w:rsid w:val="00607C4A"/>
    <w:rsid w:val="00611029"/>
    <w:rsid w:val="006116FF"/>
    <w:rsid w:val="006139E6"/>
    <w:rsid w:val="00615B8D"/>
    <w:rsid w:val="006164B5"/>
    <w:rsid w:val="006177CB"/>
    <w:rsid w:val="00620675"/>
    <w:rsid w:val="00621680"/>
    <w:rsid w:val="0062275D"/>
    <w:rsid w:val="00622910"/>
    <w:rsid w:val="0062334A"/>
    <w:rsid w:val="00623AED"/>
    <w:rsid w:val="00624164"/>
    <w:rsid w:val="006254B6"/>
    <w:rsid w:val="00625F36"/>
    <w:rsid w:val="0062608A"/>
    <w:rsid w:val="006267AC"/>
    <w:rsid w:val="006275A7"/>
    <w:rsid w:val="00627FC8"/>
    <w:rsid w:val="00630882"/>
    <w:rsid w:val="006321EB"/>
    <w:rsid w:val="006323C3"/>
    <w:rsid w:val="00632449"/>
    <w:rsid w:val="00633ABB"/>
    <w:rsid w:val="0063458A"/>
    <w:rsid w:val="00634F46"/>
    <w:rsid w:val="00635404"/>
    <w:rsid w:val="00635A87"/>
    <w:rsid w:val="00641EED"/>
    <w:rsid w:val="00642CBE"/>
    <w:rsid w:val="006433C3"/>
    <w:rsid w:val="00643DE4"/>
    <w:rsid w:val="0064519D"/>
    <w:rsid w:val="00645B28"/>
    <w:rsid w:val="00645BC9"/>
    <w:rsid w:val="0065000D"/>
    <w:rsid w:val="00650094"/>
    <w:rsid w:val="00650F5B"/>
    <w:rsid w:val="00651994"/>
    <w:rsid w:val="006533F4"/>
    <w:rsid w:val="006536A6"/>
    <w:rsid w:val="00654B6E"/>
    <w:rsid w:val="006609AE"/>
    <w:rsid w:val="00660CC9"/>
    <w:rsid w:val="006610D4"/>
    <w:rsid w:val="0066113B"/>
    <w:rsid w:val="00664137"/>
    <w:rsid w:val="00664465"/>
    <w:rsid w:val="00664760"/>
    <w:rsid w:val="0066618E"/>
    <w:rsid w:val="00666B8A"/>
    <w:rsid w:val="006670D7"/>
    <w:rsid w:val="00667307"/>
    <w:rsid w:val="00667D94"/>
    <w:rsid w:val="006707E4"/>
    <w:rsid w:val="0067146B"/>
    <w:rsid w:val="006715B1"/>
    <w:rsid w:val="00671752"/>
    <w:rsid w:val="006719EA"/>
    <w:rsid w:val="00671F13"/>
    <w:rsid w:val="00671F95"/>
    <w:rsid w:val="006727B6"/>
    <w:rsid w:val="00673817"/>
    <w:rsid w:val="00673F52"/>
    <w:rsid w:val="0067400A"/>
    <w:rsid w:val="00674194"/>
    <w:rsid w:val="00674DE2"/>
    <w:rsid w:val="006761B5"/>
    <w:rsid w:val="0067646E"/>
    <w:rsid w:val="00676A36"/>
    <w:rsid w:val="00677724"/>
    <w:rsid w:val="0067772C"/>
    <w:rsid w:val="00677FEA"/>
    <w:rsid w:val="00680032"/>
    <w:rsid w:val="00680188"/>
    <w:rsid w:val="006805D6"/>
    <w:rsid w:val="00680790"/>
    <w:rsid w:val="00681A02"/>
    <w:rsid w:val="00683644"/>
    <w:rsid w:val="00683CFA"/>
    <w:rsid w:val="0068410C"/>
    <w:rsid w:val="006847AD"/>
    <w:rsid w:val="00684AEA"/>
    <w:rsid w:val="00684BC6"/>
    <w:rsid w:val="00684CDF"/>
    <w:rsid w:val="00686246"/>
    <w:rsid w:val="0069002B"/>
    <w:rsid w:val="00690274"/>
    <w:rsid w:val="0069114B"/>
    <w:rsid w:val="00691D05"/>
    <w:rsid w:val="00692216"/>
    <w:rsid w:val="0069296E"/>
    <w:rsid w:val="0069339D"/>
    <w:rsid w:val="006942D6"/>
    <w:rsid w:val="0069444F"/>
    <w:rsid w:val="006944C1"/>
    <w:rsid w:val="00695F2D"/>
    <w:rsid w:val="00697542"/>
    <w:rsid w:val="00697AEF"/>
    <w:rsid w:val="00697FE9"/>
    <w:rsid w:val="006A0B30"/>
    <w:rsid w:val="006A1534"/>
    <w:rsid w:val="006A1C23"/>
    <w:rsid w:val="006A3B05"/>
    <w:rsid w:val="006A46B0"/>
    <w:rsid w:val="006A5FDE"/>
    <w:rsid w:val="006A6BB3"/>
    <w:rsid w:val="006A756A"/>
    <w:rsid w:val="006B05D2"/>
    <w:rsid w:val="006B1BF9"/>
    <w:rsid w:val="006B288E"/>
    <w:rsid w:val="006B4D87"/>
    <w:rsid w:val="006B58FC"/>
    <w:rsid w:val="006B5FE6"/>
    <w:rsid w:val="006B687C"/>
    <w:rsid w:val="006B6FA6"/>
    <w:rsid w:val="006B7D4C"/>
    <w:rsid w:val="006C09A2"/>
    <w:rsid w:val="006C0EC2"/>
    <w:rsid w:val="006C105C"/>
    <w:rsid w:val="006C168B"/>
    <w:rsid w:val="006C2630"/>
    <w:rsid w:val="006C3466"/>
    <w:rsid w:val="006C5153"/>
    <w:rsid w:val="006C54DE"/>
    <w:rsid w:val="006C6DF9"/>
    <w:rsid w:val="006C7220"/>
    <w:rsid w:val="006C7F9E"/>
    <w:rsid w:val="006D28DF"/>
    <w:rsid w:val="006D33C2"/>
    <w:rsid w:val="006D3F3D"/>
    <w:rsid w:val="006D4037"/>
    <w:rsid w:val="006D4CBE"/>
    <w:rsid w:val="006D66F7"/>
    <w:rsid w:val="006D7A79"/>
    <w:rsid w:val="006E1167"/>
    <w:rsid w:val="006E1703"/>
    <w:rsid w:val="006E31A4"/>
    <w:rsid w:val="006E36CC"/>
    <w:rsid w:val="006E4B98"/>
    <w:rsid w:val="006E4BFE"/>
    <w:rsid w:val="006F0E05"/>
    <w:rsid w:val="006F1AD8"/>
    <w:rsid w:val="006F20D0"/>
    <w:rsid w:val="006F33B9"/>
    <w:rsid w:val="006F4399"/>
    <w:rsid w:val="006F48D6"/>
    <w:rsid w:val="006F5DE3"/>
    <w:rsid w:val="006F65AA"/>
    <w:rsid w:val="006F756E"/>
    <w:rsid w:val="006F7FF1"/>
    <w:rsid w:val="007006B8"/>
    <w:rsid w:val="0070127B"/>
    <w:rsid w:val="00701FC6"/>
    <w:rsid w:val="00703172"/>
    <w:rsid w:val="00705079"/>
    <w:rsid w:val="00705C9D"/>
    <w:rsid w:val="00705F13"/>
    <w:rsid w:val="0070624C"/>
    <w:rsid w:val="007126A8"/>
    <w:rsid w:val="007130D5"/>
    <w:rsid w:val="007139E2"/>
    <w:rsid w:val="00714F1D"/>
    <w:rsid w:val="00715225"/>
    <w:rsid w:val="0071566E"/>
    <w:rsid w:val="007165AC"/>
    <w:rsid w:val="007167DE"/>
    <w:rsid w:val="0071700C"/>
    <w:rsid w:val="007177C3"/>
    <w:rsid w:val="00720662"/>
    <w:rsid w:val="0072094F"/>
    <w:rsid w:val="00720CC6"/>
    <w:rsid w:val="00720F41"/>
    <w:rsid w:val="00722DDB"/>
    <w:rsid w:val="00722EFE"/>
    <w:rsid w:val="00722FDE"/>
    <w:rsid w:val="00723B37"/>
    <w:rsid w:val="00723FFB"/>
    <w:rsid w:val="00724026"/>
    <w:rsid w:val="00724728"/>
    <w:rsid w:val="00724F98"/>
    <w:rsid w:val="007268E1"/>
    <w:rsid w:val="00726CA7"/>
    <w:rsid w:val="00726CC3"/>
    <w:rsid w:val="00726D30"/>
    <w:rsid w:val="00727F9C"/>
    <w:rsid w:val="007300D2"/>
    <w:rsid w:val="00730384"/>
    <w:rsid w:val="0073087E"/>
    <w:rsid w:val="00730B9B"/>
    <w:rsid w:val="00730F8B"/>
    <w:rsid w:val="0073182E"/>
    <w:rsid w:val="007332FF"/>
    <w:rsid w:val="007340CD"/>
    <w:rsid w:val="00734774"/>
    <w:rsid w:val="00735669"/>
    <w:rsid w:val="00735A05"/>
    <w:rsid w:val="00736417"/>
    <w:rsid w:val="007408F5"/>
    <w:rsid w:val="00741EAE"/>
    <w:rsid w:val="0074234A"/>
    <w:rsid w:val="00742374"/>
    <w:rsid w:val="007430CB"/>
    <w:rsid w:val="00743B5B"/>
    <w:rsid w:val="00743CB0"/>
    <w:rsid w:val="0074438B"/>
    <w:rsid w:val="00745029"/>
    <w:rsid w:val="00745440"/>
    <w:rsid w:val="00745960"/>
    <w:rsid w:val="00745DB3"/>
    <w:rsid w:val="007468B2"/>
    <w:rsid w:val="00747270"/>
    <w:rsid w:val="00747F28"/>
    <w:rsid w:val="00750ACB"/>
    <w:rsid w:val="00751215"/>
    <w:rsid w:val="007516A3"/>
    <w:rsid w:val="0075177F"/>
    <w:rsid w:val="007525F1"/>
    <w:rsid w:val="00755248"/>
    <w:rsid w:val="00755C7C"/>
    <w:rsid w:val="00757B07"/>
    <w:rsid w:val="00757E2B"/>
    <w:rsid w:val="0076190B"/>
    <w:rsid w:val="00761A11"/>
    <w:rsid w:val="007620D1"/>
    <w:rsid w:val="007621C3"/>
    <w:rsid w:val="007632F1"/>
    <w:rsid w:val="0076355D"/>
    <w:rsid w:val="00763A2D"/>
    <w:rsid w:val="0076483C"/>
    <w:rsid w:val="0076497E"/>
    <w:rsid w:val="00764B78"/>
    <w:rsid w:val="007658FE"/>
    <w:rsid w:val="00765B4A"/>
    <w:rsid w:val="007676A4"/>
    <w:rsid w:val="007676EF"/>
    <w:rsid w:val="00770808"/>
    <w:rsid w:val="00770949"/>
    <w:rsid w:val="00770A0B"/>
    <w:rsid w:val="00770BA5"/>
    <w:rsid w:val="007712F5"/>
    <w:rsid w:val="007724D5"/>
    <w:rsid w:val="007733F0"/>
    <w:rsid w:val="00774057"/>
    <w:rsid w:val="00775041"/>
    <w:rsid w:val="007756C6"/>
    <w:rsid w:val="00777795"/>
    <w:rsid w:val="00777D34"/>
    <w:rsid w:val="0078043C"/>
    <w:rsid w:val="00780A4D"/>
    <w:rsid w:val="00781C57"/>
    <w:rsid w:val="00782AF4"/>
    <w:rsid w:val="00783A57"/>
    <w:rsid w:val="00783CF6"/>
    <w:rsid w:val="00783F62"/>
    <w:rsid w:val="00784C92"/>
    <w:rsid w:val="007859CD"/>
    <w:rsid w:val="00785C24"/>
    <w:rsid w:val="00786993"/>
    <w:rsid w:val="00786BF5"/>
    <w:rsid w:val="00790182"/>
    <w:rsid w:val="0079059C"/>
    <w:rsid w:val="007907E4"/>
    <w:rsid w:val="00790AC2"/>
    <w:rsid w:val="00791689"/>
    <w:rsid w:val="007924C3"/>
    <w:rsid w:val="00795120"/>
    <w:rsid w:val="00795239"/>
    <w:rsid w:val="007956EA"/>
    <w:rsid w:val="00796307"/>
    <w:rsid w:val="00796461"/>
    <w:rsid w:val="00797CA2"/>
    <w:rsid w:val="007A01E4"/>
    <w:rsid w:val="007A101C"/>
    <w:rsid w:val="007A1F08"/>
    <w:rsid w:val="007A3A64"/>
    <w:rsid w:val="007A40C3"/>
    <w:rsid w:val="007A4BEE"/>
    <w:rsid w:val="007A676E"/>
    <w:rsid w:val="007A6A4F"/>
    <w:rsid w:val="007A6DA3"/>
    <w:rsid w:val="007A7E74"/>
    <w:rsid w:val="007A7EE4"/>
    <w:rsid w:val="007B03F5"/>
    <w:rsid w:val="007B0F1D"/>
    <w:rsid w:val="007B2377"/>
    <w:rsid w:val="007B4068"/>
    <w:rsid w:val="007B4961"/>
    <w:rsid w:val="007B5421"/>
    <w:rsid w:val="007B5738"/>
    <w:rsid w:val="007B5C09"/>
    <w:rsid w:val="007B5DA2"/>
    <w:rsid w:val="007B7453"/>
    <w:rsid w:val="007C028C"/>
    <w:rsid w:val="007C04DC"/>
    <w:rsid w:val="007C0966"/>
    <w:rsid w:val="007C19E7"/>
    <w:rsid w:val="007C2BFF"/>
    <w:rsid w:val="007C2DC8"/>
    <w:rsid w:val="007C424B"/>
    <w:rsid w:val="007C4ABC"/>
    <w:rsid w:val="007C4C90"/>
    <w:rsid w:val="007C5A4F"/>
    <w:rsid w:val="007C5BB8"/>
    <w:rsid w:val="007C5CFD"/>
    <w:rsid w:val="007C6223"/>
    <w:rsid w:val="007C6D9F"/>
    <w:rsid w:val="007D0093"/>
    <w:rsid w:val="007D0C1A"/>
    <w:rsid w:val="007D110F"/>
    <w:rsid w:val="007D11D5"/>
    <w:rsid w:val="007D2137"/>
    <w:rsid w:val="007D2765"/>
    <w:rsid w:val="007D37C6"/>
    <w:rsid w:val="007D4893"/>
    <w:rsid w:val="007D53CC"/>
    <w:rsid w:val="007D632B"/>
    <w:rsid w:val="007D6C41"/>
    <w:rsid w:val="007D6E3D"/>
    <w:rsid w:val="007D7029"/>
    <w:rsid w:val="007D7067"/>
    <w:rsid w:val="007D7124"/>
    <w:rsid w:val="007D73ED"/>
    <w:rsid w:val="007E0432"/>
    <w:rsid w:val="007E0A27"/>
    <w:rsid w:val="007E113C"/>
    <w:rsid w:val="007E1C62"/>
    <w:rsid w:val="007E20C7"/>
    <w:rsid w:val="007E247A"/>
    <w:rsid w:val="007E3851"/>
    <w:rsid w:val="007E48FE"/>
    <w:rsid w:val="007E6085"/>
    <w:rsid w:val="007E70CF"/>
    <w:rsid w:val="007E74A4"/>
    <w:rsid w:val="007E77A0"/>
    <w:rsid w:val="007E77F6"/>
    <w:rsid w:val="007E7CC4"/>
    <w:rsid w:val="007F07C4"/>
    <w:rsid w:val="007F0840"/>
    <w:rsid w:val="007F1288"/>
    <w:rsid w:val="007F1B6F"/>
    <w:rsid w:val="007F1CAE"/>
    <w:rsid w:val="007F1D18"/>
    <w:rsid w:val="007F263F"/>
    <w:rsid w:val="007F32BA"/>
    <w:rsid w:val="007F3DD9"/>
    <w:rsid w:val="007F421C"/>
    <w:rsid w:val="007F4A68"/>
    <w:rsid w:val="007F782F"/>
    <w:rsid w:val="008015A8"/>
    <w:rsid w:val="00801B1A"/>
    <w:rsid w:val="0080644E"/>
    <w:rsid w:val="00806D2E"/>
    <w:rsid w:val="0080702B"/>
    <w:rsid w:val="00807336"/>
    <w:rsid w:val="0080766E"/>
    <w:rsid w:val="008077D2"/>
    <w:rsid w:val="008103C0"/>
    <w:rsid w:val="00811169"/>
    <w:rsid w:val="00812C85"/>
    <w:rsid w:val="00813916"/>
    <w:rsid w:val="00814B2A"/>
    <w:rsid w:val="00815297"/>
    <w:rsid w:val="00816448"/>
    <w:rsid w:val="008170DB"/>
    <w:rsid w:val="00817333"/>
    <w:rsid w:val="00817BA1"/>
    <w:rsid w:val="00817ED6"/>
    <w:rsid w:val="0082087D"/>
    <w:rsid w:val="0082102E"/>
    <w:rsid w:val="00821075"/>
    <w:rsid w:val="008215D7"/>
    <w:rsid w:val="008218E2"/>
    <w:rsid w:val="00821927"/>
    <w:rsid w:val="00821A8D"/>
    <w:rsid w:val="00821B08"/>
    <w:rsid w:val="00821D6E"/>
    <w:rsid w:val="00823022"/>
    <w:rsid w:val="00824357"/>
    <w:rsid w:val="0082634E"/>
    <w:rsid w:val="008264B3"/>
    <w:rsid w:val="00826B71"/>
    <w:rsid w:val="00827C42"/>
    <w:rsid w:val="00827F3F"/>
    <w:rsid w:val="00831108"/>
    <w:rsid w:val="008313C4"/>
    <w:rsid w:val="0083433C"/>
    <w:rsid w:val="00835434"/>
    <w:rsid w:val="008358C0"/>
    <w:rsid w:val="008358CC"/>
    <w:rsid w:val="00836B0D"/>
    <w:rsid w:val="00837453"/>
    <w:rsid w:val="0083751D"/>
    <w:rsid w:val="0083787F"/>
    <w:rsid w:val="0084031E"/>
    <w:rsid w:val="00840336"/>
    <w:rsid w:val="00840B7F"/>
    <w:rsid w:val="00840B8D"/>
    <w:rsid w:val="0084128D"/>
    <w:rsid w:val="00842838"/>
    <w:rsid w:val="00842DE5"/>
    <w:rsid w:val="0084374F"/>
    <w:rsid w:val="00844050"/>
    <w:rsid w:val="00845573"/>
    <w:rsid w:val="008457AF"/>
    <w:rsid w:val="00845A73"/>
    <w:rsid w:val="00847298"/>
    <w:rsid w:val="00847827"/>
    <w:rsid w:val="0085023D"/>
    <w:rsid w:val="00852A7F"/>
    <w:rsid w:val="00853825"/>
    <w:rsid w:val="00854EC1"/>
    <w:rsid w:val="0085593E"/>
    <w:rsid w:val="008575DB"/>
    <w:rsid w:val="0085797F"/>
    <w:rsid w:val="00861DC3"/>
    <w:rsid w:val="00863784"/>
    <w:rsid w:val="008645DE"/>
    <w:rsid w:val="00864B30"/>
    <w:rsid w:val="0086550E"/>
    <w:rsid w:val="008660AE"/>
    <w:rsid w:val="00867019"/>
    <w:rsid w:val="00867160"/>
    <w:rsid w:val="008671C6"/>
    <w:rsid w:val="00867C87"/>
    <w:rsid w:val="008702E9"/>
    <w:rsid w:val="008714DA"/>
    <w:rsid w:val="00872EF1"/>
    <w:rsid w:val="008735A9"/>
    <w:rsid w:val="0087446D"/>
    <w:rsid w:val="0087675F"/>
    <w:rsid w:val="00877BC5"/>
    <w:rsid w:val="00877D20"/>
    <w:rsid w:val="0088039F"/>
    <w:rsid w:val="008818FD"/>
    <w:rsid w:val="00881A33"/>
    <w:rsid w:val="00881C48"/>
    <w:rsid w:val="008829FD"/>
    <w:rsid w:val="00883E58"/>
    <w:rsid w:val="00885B80"/>
    <w:rsid w:val="00885C30"/>
    <w:rsid w:val="00885E9B"/>
    <w:rsid w:val="0088662E"/>
    <w:rsid w:val="00887C50"/>
    <w:rsid w:val="00890A0F"/>
    <w:rsid w:val="00891C4F"/>
    <w:rsid w:val="00891E49"/>
    <w:rsid w:val="008925B6"/>
    <w:rsid w:val="0089368E"/>
    <w:rsid w:val="00893C96"/>
    <w:rsid w:val="0089500A"/>
    <w:rsid w:val="00895561"/>
    <w:rsid w:val="00895F64"/>
    <w:rsid w:val="008965FB"/>
    <w:rsid w:val="0089685D"/>
    <w:rsid w:val="00896C05"/>
    <w:rsid w:val="00897C94"/>
    <w:rsid w:val="008A06F3"/>
    <w:rsid w:val="008A2A9F"/>
    <w:rsid w:val="008A38D3"/>
    <w:rsid w:val="008A4B30"/>
    <w:rsid w:val="008A5329"/>
    <w:rsid w:val="008A54B9"/>
    <w:rsid w:val="008A65B4"/>
    <w:rsid w:val="008A7C12"/>
    <w:rsid w:val="008B03CE"/>
    <w:rsid w:val="008B0AA7"/>
    <w:rsid w:val="008B100B"/>
    <w:rsid w:val="008B150F"/>
    <w:rsid w:val="008B1FCC"/>
    <w:rsid w:val="008B29DD"/>
    <w:rsid w:val="008B2F40"/>
    <w:rsid w:val="008B3636"/>
    <w:rsid w:val="008B3E82"/>
    <w:rsid w:val="008B45D0"/>
    <w:rsid w:val="008B529E"/>
    <w:rsid w:val="008B58B6"/>
    <w:rsid w:val="008B5AD0"/>
    <w:rsid w:val="008B696F"/>
    <w:rsid w:val="008B713C"/>
    <w:rsid w:val="008B7E12"/>
    <w:rsid w:val="008C17FB"/>
    <w:rsid w:val="008C23E5"/>
    <w:rsid w:val="008C4F41"/>
    <w:rsid w:val="008C52EE"/>
    <w:rsid w:val="008C64D2"/>
    <w:rsid w:val="008C70BB"/>
    <w:rsid w:val="008C75D6"/>
    <w:rsid w:val="008D032F"/>
    <w:rsid w:val="008D0664"/>
    <w:rsid w:val="008D094C"/>
    <w:rsid w:val="008D1B00"/>
    <w:rsid w:val="008D24E2"/>
    <w:rsid w:val="008D451B"/>
    <w:rsid w:val="008D57B8"/>
    <w:rsid w:val="008D604A"/>
    <w:rsid w:val="008D65C3"/>
    <w:rsid w:val="008D6EE0"/>
    <w:rsid w:val="008D77F1"/>
    <w:rsid w:val="008D7C14"/>
    <w:rsid w:val="008E03FC"/>
    <w:rsid w:val="008E2B1F"/>
    <w:rsid w:val="008E36F0"/>
    <w:rsid w:val="008E510B"/>
    <w:rsid w:val="008E543A"/>
    <w:rsid w:val="008E546A"/>
    <w:rsid w:val="008E5CDF"/>
    <w:rsid w:val="008E6466"/>
    <w:rsid w:val="008E6907"/>
    <w:rsid w:val="008E6FEC"/>
    <w:rsid w:val="008E7640"/>
    <w:rsid w:val="008E7A3E"/>
    <w:rsid w:val="008F01C5"/>
    <w:rsid w:val="008F0456"/>
    <w:rsid w:val="008F084C"/>
    <w:rsid w:val="008F19B2"/>
    <w:rsid w:val="008F1E00"/>
    <w:rsid w:val="008F4A6D"/>
    <w:rsid w:val="008F4E59"/>
    <w:rsid w:val="008F4E8E"/>
    <w:rsid w:val="008F4F2C"/>
    <w:rsid w:val="008F7287"/>
    <w:rsid w:val="0090005C"/>
    <w:rsid w:val="00900A37"/>
    <w:rsid w:val="00900E9E"/>
    <w:rsid w:val="00901EF5"/>
    <w:rsid w:val="00902B13"/>
    <w:rsid w:val="009033E1"/>
    <w:rsid w:val="00905705"/>
    <w:rsid w:val="00905CB7"/>
    <w:rsid w:val="00905F5E"/>
    <w:rsid w:val="009062B2"/>
    <w:rsid w:val="0090751E"/>
    <w:rsid w:val="00910E3A"/>
    <w:rsid w:val="00911941"/>
    <w:rsid w:val="00913D75"/>
    <w:rsid w:val="00915133"/>
    <w:rsid w:val="009162FD"/>
    <w:rsid w:val="009163C7"/>
    <w:rsid w:val="00916C43"/>
    <w:rsid w:val="009200D2"/>
    <w:rsid w:val="0092024D"/>
    <w:rsid w:val="00922203"/>
    <w:rsid w:val="009225E3"/>
    <w:rsid w:val="009237A0"/>
    <w:rsid w:val="00923F8C"/>
    <w:rsid w:val="00925146"/>
    <w:rsid w:val="00925F0F"/>
    <w:rsid w:val="0092606D"/>
    <w:rsid w:val="00926483"/>
    <w:rsid w:val="009272DC"/>
    <w:rsid w:val="00927EFB"/>
    <w:rsid w:val="00930EF8"/>
    <w:rsid w:val="00931E92"/>
    <w:rsid w:val="00932F6B"/>
    <w:rsid w:val="0093445A"/>
    <w:rsid w:val="00934BDD"/>
    <w:rsid w:val="009353F0"/>
    <w:rsid w:val="009363D9"/>
    <w:rsid w:val="009364D7"/>
    <w:rsid w:val="00937C11"/>
    <w:rsid w:val="009406F2"/>
    <w:rsid w:val="00944128"/>
    <w:rsid w:val="009444F0"/>
    <w:rsid w:val="00944CED"/>
    <w:rsid w:val="009459D4"/>
    <w:rsid w:val="0094621B"/>
    <w:rsid w:val="009468BC"/>
    <w:rsid w:val="0094755B"/>
    <w:rsid w:val="00947FAE"/>
    <w:rsid w:val="00947FE9"/>
    <w:rsid w:val="009511E0"/>
    <w:rsid w:val="00951DCE"/>
    <w:rsid w:val="009527DE"/>
    <w:rsid w:val="00954C64"/>
    <w:rsid w:val="00954EDE"/>
    <w:rsid w:val="00954F55"/>
    <w:rsid w:val="0095513F"/>
    <w:rsid w:val="00955D13"/>
    <w:rsid w:val="00955D8E"/>
    <w:rsid w:val="00957FBD"/>
    <w:rsid w:val="009604B8"/>
    <w:rsid w:val="009616DF"/>
    <w:rsid w:val="009617D8"/>
    <w:rsid w:val="009639EB"/>
    <w:rsid w:val="0096542F"/>
    <w:rsid w:val="00966B65"/>
    <w:rsid w:val="00967EFF"/>
    <w:rsid w:val="00967FA7"/>
    <w:rsid w:val="00967FC6"/>
    <w:rsid w:val="009707F5"/>
    <w:rsid w:val="00971641"/>
    <w:rsid w:val="00971645"/>
    <w:rsid w:val="00971767"/>
    <w:rsid w:val="00971DBB"/>
    <w:rsid w:val="009724B4"/>
    <w:rsid w:val="00972AD2"/>
    <w:rsid w:val="00972BF6"/>
    <w:rsid w:val="00973BC6"/>
    <w:rsid w:val="00973BEC"/>
    <w:rsid w:val="00973C6B"/>
    <w:rsid w:val="00973E9F"/>
    <w:rsid w:val="00974E9F"/>
    <w:rsid w:val="0097514E"/>
    <w:rsid w:val="009759A2"/>
    <w:rsid w:val="009762FD"/>
    <w:rsid w:val="00976499"/>
    <w:rsid w:val="00976D93"/>
    <w:rsid w:val="009772B1"/>
    <w:rsid w:val="009777B7"/>
    <w:rsid w:val="00977919"/>
    <w:rsid w:val="009779D4"/>
    <w:rsid w:val="00981DAD"/>
    <w:rsid w:val="00982B79"/>
    <w:rsid w:val="00983000"/>
    <w:rsid w:val="009832C9"/>
    <w:rsid w:val="0098333F"/>
    <w:rsid w:val="00983B51"/>
    <w:rsid w:val="0098509F"/>
    <w:rsid w:val="00985376"/>
    <w:rsid w:val="0098698B"/>
    <w:rsid w:val="009870FA"/>
    <w:rsid w:val="00987CD2"/>
    <w:rsid w:val="00990702"/>
    <w:rsid w:val="009909AE"/>
    <w:rsid w:val="00991751"/>
    <w:rsid w:val="009920EC"/>
    <w:rsid w:val="009921C3"/>
    <w:rsid w:val="00992EBB"/>
    <w:rsid w:val="0099551D"/>
    <w:rsid w:val="00995976"/>
    <w:rsid w:val="00996221"/>
    <w:rsid w:val="00996733"/>
    <w:rsid w:val="0099776A"/>
    <w:rsid w:val="009979BD"/>
    <w:rsid w:val="009A0E6D"/>
    <w:rsid w:val="009A107C"/>
    <w:rsid w:val="009A28AC"/>
    <w:rsid w:val="009A5334"/>
    <w:rsid w:val="009A56F3"/>
    <w:rsid w:val="009A5897"/>
    <w:rsid w:val="009A5F24"/>
    <w:rsid w:val="009A6D39"/>
    <w:rsid w:val="009A7049"/>
    <w:rsid w:val="009A78F2"/>
    <w:rsid w:val="009B0882"/>
    <w:rsid w:val="009B0992"/>
    <w:rsid w:val="009B0B3E"/>
    <w:rsid w:val="009B0DC9"/>
    <w:rsid w:val="009B11D2"/>
    <w:rsid w:val="009B13C6"/>
    <w:rsid w:val="009B1913"/>
    <w:rsid w:val="009B196F"/>
    <w:rsid w:val="009B24CD"/>
    <w:rsid w:val="009B2667"/>
    <w:rsid w:val="009B48D2"/>
    <w:rsid w:val="009B6657"/>
    <w:rsid w:val="009B6966"/>
    <w:rsid w:val="009B6FC6"/>
    <w:rsid w:val="009B705E"/>
    <w:rsid w:val="009B715F"/>
    <w:rsid w:val="009B758F"/>
    <w:rsid w:val="009B7E6A"/>
    <w:rsid w:val="009C031E"/>
    <w:rsid w:val="009C2861"/>
    <w:rsid w:val="009C30F5"/>
    <w:rsid w:val="009C3DC1"/>
    <w:rsid w:val="009C5A3E"/>
    <w:rsid w:val="009D0123"/>
    <w:rsid w:val="009D0EB5"/>
    <w:rsid w:val="009D14F9"/>
    <w:rsid w:val="009D2B74"/>
    <w:rsid w:val="009D327B"/>
    <w:rsid w:val="009D414F"/>
    <w:rsid w:val="009D4805"/>
    <w:rsid w:val="009D4CB4"/>
    <w:rsid w:val="009D63FF"/>
    <w:rsid w:val="009D6D65"/>
    <w:rsid w:val="009D7F12"/>
    <w:rsid w:val="009E045F"/>
    <w:rsid w:val="009E0874"/>
    <w:rsid w:val="009E11BB"/>
    <w:rsid w:val="009E175D"/>
    <w:rsid w:val="009E2FAE"/>
    <w:rsid w:val="009E30C4"/>
    <w:rsid w:val="009E3CC2"/>
    <w:rsid w:val="009E5720"/>
    <w:rsid w:val="009E5895"/>
    <w:rsid w:val="009E68D4"/>
    <w:rsid w:val="009F025B"/>
    <w:rsid w:val="009F0546"/>
    <w:rsid w:val="009F06BD"/>
    <w:rsid w:val="009F1144"/>
    <w:rsid w:val="009F13AD"/>
    <w:rsid w:val="009F1E69"/>
    <w:rsid w:val="009F1F27"/>
    <w:rsid w:val="009F2A4D"/>
    <w:rsid w:val="009F4D43"/>
    <w:rsid w:val="009F59B4"/>
    <w:rsid w:val="009F6574"/>
    <w:rsid w:val="009F6D51"/>
    <w:rsid w:val="009F6D84"/>
    <w:rsid w:val="009F7EE2"/>
    <w:rsid w:val="00A002A7"/>
    <w:rsid w:val="00A00828"/>
    <w:rsid w:val="00A0147A"/>
    <w:rsid w:val="00A0152E"/>
    <w:rsid w:val="00A026F9"/>
    <w:rsid w:val="00A028F9"/>
    <w:rsid w:val="00A03290"/>
    <w:rsid w:val="00A0387E"/>
    <w:rsid w:val="00A03982"/>
    <w:rsid w:val="00A0437B"/>
    <w:rsid w:val="00A0437F"/>
    <w:rsid w:val="00A04F15"/>
    <w:rsid w:val="00A05BFD"/>
    <w:rsid w:val="00A06BDD"/>
    <w:rsid w:val="00A07490"/>
    <w:rsid w:val="00A077F3"/>
    <w:rsid w:val="00A10655"/>
    <w:rsid w:val="00A10B43"/>
    <w:rsid w:val="00A10E99"/>
    <w:rsid w:val="00A10EB8"/>
    <w:rsid w:val="00A12B64"/>
    <w:rsid w:val="00A12E1B"/>
    <w:rsid w:val="00A15503"/>
    <w:rsid w:val="00A1566E"/>
    <w:rsid w:val="00A16D7E"/>
    <w:rsid w:val="00A16E91"/>
    <w:rsid w:val="00A17064"/>
    <w:rsid w:val="00A22215"/>
    <w:rsid w:val="00A22B63"/>
    <w:rsid w:val="00A22C38"/>
    <w:rsid w:val="00A23408"/>
    <w:rsid w:val="00A24F03"/>
    <w:rsid w:val="00A250A4"/>
    <w:rsid w:val="00A25193"/>
    <w:rsid w:val="00A26E80"/>
    <w:rsid w:val="00A277A8"/>
    <w:rsid w:val="00A3191E"/>
    <w:rsid w:val="00A31AE8"/>
    <w:rsid w:val="00A324D0"/>
    <w:rsid w:val="00A32831"/>
    <w:rsid w:val="00A33158"/>
    <w:rsid w:val="00A33A52"/>
    <w:rsid w:val="00A350F5"/>
    <w:rsid w:val="00A36CE7"/>
    <w:rsid w:val="00A36F1E"/>
    <w:rsid w:val="00A36FA2"/>
    <w:rsid w:val="00A37282"/>
    <w:rsid w:val="00A3739D"/>
    <w:rsid w:val="00A37DDA"/>
    <w:rsid w:val="00A41298"/>
    <w:rsid w:val="00A4154F"/>
    <w:rsid w:val="00A4169F"/>
    <w:rsid w:val="00A4273E"/>
    <w:rsid w:val="00A43855"/>
    <w:rsid w:val="00A43DFB"/>
    <w:rsid w:val="00A4433B"/>
    <w:rsid w:val="00A44502"/>
    <w:rsid w:val="00A4499A"/>
    <w:rsid w:val="00A44E5D"/>
    <w:rsid w:val="00A45005"/>
    <w:rsid w:val="00A454E5"/>
    <w:rsid w:val="00A456D3"/>
    <w:rsid w:val="00A45800"/>
    <w:rsid w:val="00A45DAE"/>
    <w:rsid w:val="00A46234"/>
    <w:rsid w:val="00A4639A"/>
    <w:rsid w:val="00A46B93"/>
    <w:rsid w:val="00A46DBB"/>
    <w:rsid w:val="00A475E6"/>
    <w:rsid w:val="00A477E0"/>
    <w:rsid w:val="00A50F92"/>
    <w:rsid w:val="00A51C4D"/>
    <w:rsid w:val="00A54189"/>
    <w:rsid w:val="00A5505C"/>
    <w:rsid w:val="00A550DD"/>
    <w:rsid w:val="00A55815"/>
    <w:rsid w:val="00A5596E"/>
    <w:rsid w:val="00A55F6E"/>
    <w:rsid w:val="00A567EE"/>
    <w:rsid w:val="00A56890"/>
    <w:rsid w:val="00A57AC8"/>
    <w:rsid w:val="00A60437"/>
    <w:rsid w:val="00A63831"/>
    <w:rsid w:val="00A6389A"/>
    <w:rsid w:val="00A63A00"/>
    <w:rsid w:val="00A65684"/>
    <w:rsid w:val="00A7010D"/>
    <w:rsid w:val="00A70DD8"/>
    <w:rsid w:val="00A71AA2"/>
    <w:rsid w:val="00A71B7A"/>
    <w:rsid w:val="00A7213F"/>
    <w:rsid w:val="00A72665"/>
    <w:rsid w:val="00A7268F"/>
    <w:rsid w:val="00A726DA"/>
    <w:rsid w:val="00A7279C"/>
    <w:rsid w:val="00A7314A"/>
    <w:rsid w:val="00A736CE"/>
    <w:rsid w:val="00A73C77"/>
    <w:rsid w:val="00A74D9D"/>
    <w:rsid w:val="00A760EA"/>
    <w:rsid w:val="00A76790"/>
    <w:rsid w:val="00A76C6F"/>
    <w:rsid w:val="00A8108E"/>
    <w:rsid w:val="00A81720"/>
    <w:rsid w:val="00A829CA"/>
    <w:rsid w:val="00A834AE"/>
    <w:rsid w:val="00A83A5D"/>
    <w:rsid w:val="00A83B50"/>
    <w:rsid w:val="00A85CDB"/>
    <w:rsid w:val="00A85D0C"/>
    <w:rsid w:val="00A86328"/>
    <w:rsid w:val="00A86EB2"/>
    <w:rsid w:val="00A86F48"/>
    <w:rsid w:val="00A90A9C"/>
    <w:rsid w:val="00A922D7"/>
    <w:rsid w:val="00A922F0"/>
    <w:rsid w:val="00A925EC"/>
    <w:rsid w:val="00A929AA"/>
    <w:rsid w:val="00A92A01"/>
    <w:rsid w:val="00A92B6B"/>
    <w:rsid w:val="00A92CEC"/>
    <w:rsid w:val="00A934B9"/>
    <w:rsid w:val="00A94268"/>
    <w:rsid w:val="00A94F71"/>
    <w:rsid w:val="00A9607E"/>
    <w:rsid w:val="00A96386"/>
    <w:rsid w:val="00A963A7"/>
    <w:rsid w:val="00A96F63"/>
    <w:rsid w:val="00A97CFB"/>
    <w:rsid w:val="00A97D75"/>
    <w:rsid w:val="00A97EAF"/>
    <w:rsid w:val="00AA0E34"/>
    <w:rsid w:val="00AA1E59"/>
    <w:rsid w:val="00AA2531"/>
    <w:rsid w:val="00AA2D96"/>
    <w:rsid w:val="00AA4A64"/>
    <w:rsid w:val="00AA4CC7"/>
    <w:rsid w:val="00AA50EC"/>
    <w:rsid w:val="00AA541E"/>
    <w:rsid w:val="00AA72CA"/>
    <w:rsid w:val="00AB03C5"/>
    <w:rsid w:val="00AB10E9"/>
    <w:rsid w:val="00AB1666"/>
    <w:rsid w:val="00AB2DDD"/>
    <w:rsid w:val="00AB320A"/>
    <w:rsid w:val="00AB33DA"/>
    <w:rsid w:val="00AB4E74"/>
    <w:rsid w:val="00AB502C"/>
    <w:rsid w:val="00AB64F1"/>
    <w:rsid w:val="00AB6AAC"/>
    <w:rsid w:val="00AB6D26"/>
    <w:rsid w:val="00AB70A2"/>
    <w:rsid w:val="00AB70FF"/>
    <w:rsid w:val="00AB7E95"/>
    <w:rsid w:val="00AC04CF"/>
    <w:rsid w:val="00AC0EF4"/>
    <w:rsid w:val="00AC1B5D"/>
    <w:rsid w:val="00AC4A97"/>
    <w:rsid w:val="00AC4D86"/>
    <w:rsid w:val="00AD0889"/>
    <w:rsid w:val="00AD0AB4"/>
    <w:rsid w:val="00AD0DA4"/>
    <w:rsid w:val="00AD1B84"/>
    <w:rsid w:val="00AD2940"/>
    <w:rsid w:val="00AD2A0B"/>
    <w:rsid w:val="00AD2E5B"/>
    <w:rsid w:val="00AD3005"/>
    <w:rsid w:val="00AD3B51"/>
    <w:rsid w:val="00AD3D5A"/>
    <w:rsid w:val="00AD4169"/>
    <w:rsid w:val="00AD41F4"/>
    <w:rsid w:val="00AD4330"/>
    <w:rsid w:val="00AD4415"/>
    <w:rsid w:val="00AD4C30"/>
    <w:rsid w:val="00AD5F30"/>
    <w:rsid w:val="00AD7229"/>
    <w:rsid w:val="00AD78C8"/>
    <w:rsid w:val="00AD7C7B"/>
    <w:rsid w:val="00AE0666"/>
    <w:rsid w:val="00AE0694"/>
    <w:rsid w:val="00AE2207"/>
    <w:rsid w:val="00AE2321"/>
    <w:rsid w:val="00AE25C6"/>
    <w:rsid w:val="00AE306C"/>
    <w:rsid w:val="00AE3EA9"/>
    <w:rsid w:val="00AE411F"/>
    <w:rsid w:val="00AE43FA"/>
    <w:rsid w:val="00AE447A"/>
    <w:rsid w:val="00AE4D22"/>
    <w:rsid w:val="00AE689F"/>
    <w:rsid w:val="00AE77A0"/>
    <w:rsid w:val="00AE7CD4"/>
    <w:rsid w:val="00AF10C7"/>
    <w:rsid w:val="00AF1561"/>
    <w:rsid w:val="00AF2682"/>
    <w:rsid w:val="00AF28C1"/>
    <w:rsid w:val="00AF3809"/>
    <w:rsid w:val="00AF4A66"/>
    <w:rsid w:val="00AF577F"/>
    <w:rsid w:val="00AF70E2"/>
    <w:rsid w:val="00AF7ACC"/>
    <w:rsid w:val="00B004BC"/>
    <w:rsid w:val="00B00979"/>
    <w:rsid w:val="00B014A7"/>
    <w:rsid w:val="00B01ABA"/>
    <w:rsid w:val="00B01CB2"/>
    <w:rsid w:val="00B02521"/>
    <w:rsid w:val="00B02EF1"/>
    <w:rsid w:val="00B02FC5"/>
    <w:rsid w:val="00B0378E"/>
    <w:rsid w:val="00B03BA4"/>
    <w:rsid w:val="00B03E79"/>
    <w:rsid w:val="00B04B66"/>
    <w:rsid w:val="00B04CDC"/>
    <w:rsid w:val="00B071F2"/>
    <w:rsid w:val="00B07C97"/>
    <w:rsid w:val="00B105B9"/>
    <w:rsid w:val="00B11C41"/>
    <w:rsid w:val="00B11C67"/>
    <w:rsid w:val="00B123CA"/>
    <w:rsid w:val="00B134F9"/>
    <w:rsid w:val="00B13F2E"/>
    <w:rsid w:val="00B14257"/>
    <w:rsid w:val="00B153A1"/>
    <w:rsid w:val="00B15754"/>
    <w:rsid w:val="00B16002"/>
    <w:rsid w:val="00B1693D"/>
    <w:rsid w:val="00B16FC7"/>
    <w:rsid w:val="00B2046E"/>
    <w:rsid w:val="00B20670"/>
    <w:rsid w:val="00B20E8B"/>
    <w:rsid w:val="00B21239"/>
    <w:rsid w:val="00B22D0D"/>
    <w:rsid w:val="00B2303E"/>
    <w:rsid w:val="00B233E7"/>
    <w:rsid w:val="00B24079"/>
    <w:rsid w:val="00B243D8"/>
    <w:rsid w:val="00B243FB"/>
    <w:rsid w:val="00B254CF"/>
    <w:rsid w:val="00B257E1"/>
    <w:rsid w:val="00B2599A"/>
    <w:rsid w:val="00B26DAB"/>
    <w:rsid w:val="00B27AC4"/>
    <w:rsid w:val="00B308D2"/>
    <w:rsid w:val="00B30AC0"/>
    <w:rsid w:val="00B30CCE"/>
    <w:rsid w:val="00B3178E"/>
    <w:rsid w:val="00B329E8"/>
    <w:rsid w:val="00B33026"/>
    <w:rsid w:val="00B33F61"/>
    <w:rsid w:val="00B341A5"/>
    <w:rsid w:val="00B34223"/>
    <w:rsid w:val="00B343CC"/>
    <w:rsid w:val="00B34E21"/>
    <w:rsid w:val="00B36168"/>
    <w:rsid w:val="00B36C1D"/>
    <w:rsid w:val="00B36C94"/>
    <w:rsid w:val="00B3721D"/>
    <w:rsid w:val="00B406D2"/>
    <w:rsid w:val="00B41551"/>
    <w:rsid w:val="00B42138"/>
    <w:rsid w:val="00B42993"/>
    <w:rsid w:val="00B42F39"/>
    <w:rsid w:val="00B444A8"/>
    <w:rsid w:val="00B447F0"/>
    <w:rsid w:val="00B45A2F"/>
    <w:rsid w:val="00B45E33"/>
    <w:rsid w:val="00B46BBD"/>
    <w:rsid w:val="00B46CA2"/>
    <w:rsid w:val="00B46FCD"/>
    <w:rsid w:val="00B5084A"/>
    <w:rsid w:val="00B520BB"/>
    <w:rsid w:val="00B52625"/>
    <w:rsid w:val="00B5288E"/>
    <w:rsid w:val="00B52F56"/>
    <w:rsid w:val="00B53EF2"/>
    <w:rsid w:val="00B5455B"/>
    <w:rsid w:val="00B54DB3"/>
    <w:rsid w:val="00B54E5C"/>
    <w:rsid w:val="00B55B64"/>
    <w:rsid w:val="00B55F93"/>
    <w:rsid w:val="00B55F96"/>
    <w:rsid w:val="00B56E9F"/>
    <w:rsid w:val="00B5702F"/>
    <w:rsid w:val="00B606A1"/>
    <w:rsid w:val="00B614F7"/>
    <w:rsid w:val="00B61B26"/>
    <w:rsid w:val="00B626AB"/>
    <w:rsid w:val="00B63F0C"/>
    <w:rsid w:val="00B6427B"/>
    <w:rsid w:val="00B64D7A"/>
    <w:rsid w:val="00B65288"/>
    <w:rsid w:val="00B654AB"/>
    <w:rsid w:val="00B6577B"/>
    <w:rsid w:val="00B65E6B"/>
    <w:rsid w:val="00B674F2"/>
    <w:rsid w:val="00B675B2"/>
    <w:rsid w:val="00B7083A"/>
    <w:rsid w:val="00B70BEA"/>
    <w:rsid w:val="00B71966"/>
    <w:rsid w:val="00B72483"/>
    <w:rsid w:val="00B72882"/>
    <w:rsid w:val="00B72D60"/>
    <w:rsid w:val="00B7450C"/>
    <w:rsid w:val="00B74CA2"/>
    <w:rsid w:val="00B7660D"/>
    <w:rsid w:val="00B76CD5"/>
    <w:rsid w:val="00B776ED"/>
    <w:rsid w:val="00B77859"/>
    <w:rsid w:val="00B8017E"/>
    <w:rsid w:val="00B8055B"/>
    <w:rsid w:val="00B80B2C"/>
    <w:rsid w:val="00B80CBA"/>
    <w:rsid w:val="00B8103F"/>
    <w:rsid w:val="00B81261"/>
    <w:rsid w:val="00B8223E"/>
    <w:rsid w:val="00B832AE"/>
    <w:rsid w:val="00B83FA9"/>
    <w:rsid w:val="00B84E66"/>
    <w:rsid w:val="00B86678"/>
    <w:rsid w:val="00B868F4"/>
    <w:rsid w:val="00B8725D"/>
    <w:rsid w:val="00B9092E"/>
    <w:rsid w:val="00B90D29"/>
    <w:rsid w:val="00B91624"/>
    <w:rsid w:val="00B92F7D"/>
    <w:rsid w:val="00B92F9B"/>
    <w:rsid w:val="00B932A7"/>
    <w:rsid w:val="00B93A8A"/>
    <w:rsid w:val="00B93D45"/>
    <w:rsid w:val="00B941B3"/>
    <w:rsid w:val="00B9551B"/>
    <w:rsid w:val="00B96513"/>
    <w:rsid w:val="00B96CD4"/>
    <w:rsid w:val="00BA0D51"/>
    <w:rsid w:val="00BA1D47"/>
    <w:rsid w:val="00BA2574"/>
    <w:rsid w:val="00BA3881"/>
    <w:rsid w:val="00BA5121"/>
    <w:rsid w:val="00BA62E6"/>
    <w:rsid w:val="00BA66F0"/>
    <w:rsid w:val="00BA68FB"/>
    <w:rsid w:val="00BA6A34"/>
    <w:rsid w:val="00BB15DE"/>
    <w:rsid w:val="00BB1807"/>
    <w:rsid w:val="00BB2239"/>
    <w:rsid w:val="00BB2AE7"/>
    <w:rsid w:val="00BB3725"/>
    <w:rsid w:val="00BB4557"/>
    <w:rsid w:val="00BB483C"/>
    <w:rsid w:val="00BB4B7C"/>
    <w:rsid w:val="00BB4DEF"/>
    <w:rsid w:val="00BB50E2"/>
    <w:rsid w:val="00BB5C77"/>
    <w:rsid w:val="00BB5EFC"/>
    <w:rsid w:val="00BB6464"/>
    <w:rsid w:val="00BB6AE4"/>
    <w:rsid w:val="00BC1543"/>
    <w:rsid w:val="00BC1ACC"/>
    <w:rsid w:val="00BC1BB8"/>
    <w:rsid w:val="00BC265F"/>
    <w:rsid w:val="00BC2797"/>
    <w:rsid w:val="00BC4014"/>
    <w:rsid w:val="00BC534D"/>
    <w:rsid w:val="00BC5FFF"/>
    <w:rsid w:val="00BC67D9"/>
    <w:rsid w:val="00BC6C10"/>
    <w:rsid w:val="00BC7309"/>
    <w:rsid w:val="00BC7B0A"/>
    <w:rsid w:val="00BD0954"/>
    <w:rsid w:val="00BD14C8"/>
    <w:rsid w:val="00BD1DEB"/>
    <w:rsid w:val="00BD2E80"/>
    <w:rsid w:val="00BD45AF"/>
    <w:rsid w:val="00BD58F3"/>
    <w:rsid w:val="00BD5A2D"/>
    <w:rsid w:val="00BD6C72"/>
    <w:rsid w:val="00BD7FE1"/>
    <w:rsid w:val="00BE08AB"/>
    <w:rsid w:val="00BE1D12"/>
    <w:rsid w:val="00BE2347"/>
    <w:rsid w:val="00BE2895"/>
    <w:rsid w:val="00BE2E3E"/>
    <w:rsid w:val="00BE37CA"/>
    <w:rsid w:val="00BE5E3F"/>
    <w:rsid w:val="00BE6144"/>
    <w:rsid w:val="00BE635A"/>
    <w:rsid w:val="00BE6A31"/>
    <w:rsid w:val="00BE750C"/>
    <w:rsid w:val="00BF0930"/>
    <w:rsid w:val="00BF0B34"/>
    <w:rsid w:val="00BF0EBD"/>
    <w:rsid w:val="00BF17E9"/>
    <w:rsid w:val="00BF1BE3"/>
    <w:rsid w:val="00BF26A2"/>
    <w:rsid w:val="00BF2ABB"/>
    <w:rsid w:val="00BF4957"/>
    <w:rsid w:val="00BF4EC6"/>
    <w:rsid w:val="00BF5099"/>
    <w:rsid w:val="00BF5120"/>
    <w:rsid w:val="00BF5A73"/>
    <w:rsid w:val="00BF6965"/>
    <w:rsid w:val="00BF6E1F"/>
    <w:rsid w:val="00BF70B7"/>
    <w:rsid w:val="00BF75B7"/>
    <w:rsid w:val="00C004AE"/>
    <w:rsid w:val="00C00A8B"/>
    <w:rsid w:val="00C017A6"/>
    <w:rsid w:val="00C02512"/>
    <w:rsid w:val="00C03B8D"/>
    <w:rsid w:val="00C044EF"/>
    <w:rsid w:val="00C04CD4"/>
    <w:rsid w:val="00C04D85"/>
    <w:rsid w:val="00C0649F"/>
    <w:rsid w:val="00C06FE9"/>
    <w:rsid w:val="00C07719"/>
    <w:rsid w:val="00C10B5E"/>
    <w:rsid w:val="00C10F10"/>
    <w:rsid w:val="00C11420"/>
    <w:rsid w:val="00C128B8"/>
    <w:rsid w:val="00C1296C"/>
    <w:rsid w:val="00C1353F"/>
    <w:rsid w:val="00C13FC4"/>
    <w:rsid w:val="00C15D4D"/>
    <w:rsid w:val="00C1602B"/>
    <w:rsid w:val="00C175DC"/>
    <w:rsid w:val="00C203A4"/>
    <w:rsid w:val="00C20BCC"/>
    <w:rsid w:val="00C214A1"/>
    <w:rsid w:val="00C22C15"/>
    <w:rsid w:val="00C22E8D"/>
    <w:rsid w:val="00C25C1F"/>
    <w:rsid w:val="00C27243"/>
    <w:rsid w:val="00C27839"/>
    <w:rsid w:val="00C27FFE"/>
    <w:rsid w:val="00C3012D"/>
    <w:rsid w:val="00C30171"/>
    <w:rsid w:val="00C309D8"/>
    <w:rsid w:val="00C32BAF"/>
    <w:rsid w:val="00C3425D"/>
    <w:rsid w:val="00C343A7"/>
    <w:rsid w:val="00C343C4"/>
    <w:rsid w:val="00C35507"/>
    <w:rsid w:val="00C36C35"/>
    <w:rsid w:val="00C373AD"/>
    <w:rsid w:val="00C37627"/>
    <w:rsid w:val="00C4238E"/>
    <w:rsid w:val="00C42852"/>
    <w:rsid w:val="00C43519"/>
    <w:rsid w:val="00C436D9"/>
    <w:rsid w:val="00C43EBE"/>
    <w:rsid w:val="00C45263"/>
    <w:rsid w:val="00C458E2"/>
    <w:rsid w:val="00C45983"/>
    <w:rsid w:val="00C459BC"/>
    <w:rsid w:val="00C50A08"/>
    <w:rsid w:val="00C51537"/>
    <w:rsid w:val="00C51F34"/>
    <w:rsid w:val="00C52689"/>
    <w:rsid w:val="00C52AD8"/>
    <w:rsid w:val="00C52BC3"/>
    <w:rsid w:val="00C54091"/>
    <w:rsid w:val="00C54EB6"/>
    <w:rsid w:val="00C55C97"/>
    <w:rsid w:val="00C55D0A"/>
    <w:rsid w:val="00C57C72"/>
    <w:rsid w:val="00C60B7C"/>
    <w:rsid w:val="00C61AFA"/>
    <w:rsid w:val="00C61D64"/>
    <w:rsid w:val="00C62099"/>
    <w:rsid w:val="00C624D6"/>
    <w:rsid w:val="00C6258F"/>
    <w:rsid w:val="00C62A34"/>
    <w:rsid w:val="00C62E2C"/>
    <w:rsid w:val="00C6441D"/>
    <w:rsid w:val="00C64694"/>
    <w:rsid w:val="00C64ACE"/>
    <w:rsid w:val="00C64EA3"/>
    <w:rsid w:val="00C64EF8"/>
    <w:rsid w:val="00C65243"/>
    <w:rsid w:val="00C660F8"/>
    <w:rsid w:val="00C67AAA"/>
    <w:rsid w:val="00C70825"/>
    <w:rsid w:val="00C71648"/>
    <w:rsid w:val="00C7203E"/>
    <w:rsid w:val="00C724DA"/>
    <w:rsid w:val="00C72867"/>
    <w:rsid w:val="00C72989"/>
    <w:rsid w:val="00C72BA2"/>
    <w:rsid w:val="00C730E0"/>
    <w:rsid w:val="00C7409C"/>
    <w:rsid w:val="00C749CA"/>
    <w:rsid w:val="00C754F0"/>
    <w:rsid w:val="00C759B3"/>
    <w:rsid w:val="00C75E81"/>
    <w:rsid w:val="00C76847"/>
    <w:rsid w:val="00C77230"/>
    <w:rsid w:val="00C773E7"/>
    <w:rsid w:val="00C77DEF"/>
    <w:rsid w:val="00C80003"/>
    <w:rsid w:val="00C803D9"/>
    <w:rsid w:val="00C80BFC"/>
    <w:rsid w:val="00C80F35"/>
    <w:rsid w:val="00C811AE"/>
    <w:rsid w:val="00C814B0"/>
    <w:rsid w:val="00C818E8"/>
    <w:rsid w:val="00C81F19"/>
    <w:rsid w:val="00C82060"/>
    <w:rsid w:val="00C82273"/>
    <w:rsid w:val="00C82526"/>
    <w:rsid w:val="00C83BB6"/>
    <w:rsid w:val="00C83EEB"/>
    <w:rsid w:val="00C84C61"/>
    <w:rsid w:val="00C8549D"/>
    <w:rsid w:val="00C86609"/>
    <w:rsid w:val="00C86A45"/>
    <w:rsid w:val="00C8722C"/>
    <w:rsid w:val="00C9051A"/>
    <w:rsid w:val="00C90A1F"/>
    <w:rsid w:val="00C9284E"/>
    <w:rsid w:val="00C92B4C"/>
    <w:rsid w:val="00C930EF"/>
    <w:rsid w:val="00C943CD"/>
    <w:rsid w:val="00C94479"/>
    <w:rsid w:val="00C94AF2"/>
    <w:rsid w:val="00C954F6"/>
    <w:rsid w:val="00C95601"/>
    <w:rsid w:val="00CA0025"/>
    <w:rsid w:val="00CA053A"/>
    <w:rsid w:val="00CA0C51"/>
    <w:rsid w:val="00CA2DFF"/>
    <w:rsid w:val="00CA2E71"/>
    <w:rsid w:val="00CA2FB0"/>
    <w:rsid w:val="00CA36A0"/>
    <w:rsid w:val="00CA514B"/>
    <w:rsid w:val="00CA59E9"/>
    <w:rsid w:val="00CA5B7A"/>
    <w:rsid w:val="00CA5C2D"/>
    <w:rsid w:val="00CA5C87"/>
    <w:rsid w:val="00CA6BAF"/>
    <w:rsid w:val="00CA6BC5"/>
    <w:rsid w:val="00CA70C0"/>
    <w:rsid w:val="00CA79A4"/>
    <w:rsid w:val="00CA7DC2"/>
    <w:rsid w:val="00CB02D5"/>
    <w:rsid w:val="00CB03BB"/>
    <w:rsid w:val="00CB0C3A"/>
    <w:rsid w:val="00CB1326"/>
    <w:rsid w:val="00CB14E4"/>
    <w:rsid w:val="00CB1C9D"/>
    <w:rsid w:val="00CB1E4C"/>
    <w:rsid w:val="00CB2A79"/>
    <w:rsid w:val="00CB2CBF"/>
    <w:rsid w:val="00CB4AFD"/>
    <w:rsid w:val="00CB59D2"/>
    <w:rsid w:val="00CB5BAD"/>
    <w:rsid w:val="00CC06D7"/>
    <w:rsid w:val="00CC138B"/>
    <w:rsid w:val="00CC2B54"/>
    <w:rsid w:val="00CC2FF8"/>
    <w:rsid w:val="00CC3041"/>
    <w:rsid w:val="00CC391B"/>
    <w:rsid w:val="00CC47D5"/>
    <w:rsid w:val="00CC571B"/>
    <w:rsid w:val="00CC5ABA"/>
    <w:rsid w:val="00CC61CD"/>
    <w:rsid w:val="00CC66EA"/>
    <w:rsid w:val="00CC6AB1"/>
    <w:rsid w:val="00CC6BE2"/>
    <w:rsid w:val="00CC6C02"/>
    <w:rsid w:val="00CC737B"/>
    <w:rsid w:val="00CD03C1"/>
    <w:rsid w:val="00CD2BA2"/>
    <w:rsid w:val="00CD3085"/>
    <w:rsid w:val="00CD41D6"/>
    <w:rsid w:val="00CD4761"/>
    <w:rsid w:val="00CD4BF8"/>
    <w:rsid w:val="00CD4E6F"/>
    <w:rsid w:val="00CD5011"/>
    <w:rsid w:val="00CD516E"/>
    <w:rsid w:val="00CD5ACC"/>
    <w:rsid w:val="00CD5ACF"/>
    <w:rsid w:val="00CD718C"/>
    <w:rsid w:val="00CD7E47"/>
    <w:rsid w:val="00CE016A"/>
    <w:rsid w:val="00CE0800"/>
    <w:rsid w:val="00CE0930"/>
    <w:rsid w:val="00CE0C8A"/>
    <w:rsid w:val="00CE13CE"/>
    <w:rsid w:val="00CE2E13"/>
    <w:rsid w:val="00CE3E1F"/>
    <w:rsid w:val="00CE5C8D"/>
    <w:rsid w:val="00CE640F"/>
    <w:rsid w:val="00CE76BC"/>
    <w:rsid w:val="00CF1103"/>
    <w:rsid w:val="00CF1695"/>
    <w:rsid w:val="00CF19C3"/>
    <w:rsid w:val="00CF1B7B"/>
    <w:rsid w:val="00CF209C"/>
    <w:rsid w:val="00CF410A"/>
    <w:rsid w:val="00CF478B"/>
    <w:rsid w:val="00CF540E"/>
    <w:rsid w:val="00CF5941"/>
    <w:rsid w:val="00CF5EFC"/>
    <w:rsid w:val="00CF6001"/>
    <w:rsid w:val="00CF609D"/>
    <w:rsid w:val="00CF627A"/>
    <w:rsid w:val="00D01A29"/>
    <w:rsid w:val="00D021DD"/>
    <w:rsid w:val="00D02D65"/>
    <w:rsid w:val="00D02F07"/>
    <w:rsid w:val="00D03249"/>
    <w:rsid w:val="00D03719"/>
    <w:rsid w:val="00D04BA3"/>
    <w:rsid w:val="00D05CB8"/>
    <w:rsid w:val="00D06060"/>
    <w:rsid w:val="00D0629D"/>
    <w:rsid w:val="00D073C9"/>
    <w:rsid w:val="00D10820"/>
    <w:rsid w:val="00D11970"/>
    <w:rsid w:val="00D11C97"/>
    <w:rsid w:val="00D125D6"/>
    <w:rsid w:val="00D12729"/>
    <w:rsid w:val="00D151C8"/>
    <w:rsid w:val="00D15834"/>
    <w:rsid w:val="00D15D88"/>
    <w:rsid w:val="00D15E3E"/>
    <w:rsid w:val="00D160E0"/>
    <w:rsid w:val="00D161B2"/>
    <w:rsid w:val="00D17A7C"/>
    <w:rsid w:val="00D205AC"/>
    <w:rsid w:val="00D2126E"/>
    <w:rsid w:val="00D215B5"/>
    <w:rsid w:val="00D21BB5"/>
    <w:rsid w:val="00D22A25"/>
    <w:rsid w:val="00D23C16"/>
    <w:rsid w:val="00D243BA"/>
    <w:rsid w:val="00D245A8"/>
    <w:rsid w:val="00D2496C"/>
    <w:rsid w:val="00D25275"/>
    <w:rsid w:val="00D25839"/>
    <w:rsid w:val="00D2699B"/>
    <w:rsid w:val="00D26E03"/>
    <w:rsid w:val="00D27D49"/>
    <w:rsid w:val="00D27EBE"/>
    <w:rsid w:val="00D30EA7"/>
    <w:rsid w:val="00D32A3A"/>
    <w:rsid w:val="00D32C8B"/>
    <w:rsid w:val="00D341EE"/>
    <w:rsid w:val="00D346C3"/>
    <w:rsid w:val="00D36A49"/>
    <w:rsid w:val="00D37B5E"/>
    <w:rsid w:val="00D37DE2"/>
    <w:rsid w:val="00D41EFC"/>
    <w:rsid w:val="00D42437"/>
    <w:rsid w:val="00D43BF8"/>
    <w:rsid w:val="00D44016"/>
    <w:rsid w:val="00D45A1C"/>
    <w:rsid w:val="00D460CF"/>
    <w:rsid w:val="00D46F91"/>
    <w:rsid w:val="00D47DC7"/>
    <w:rsid w:val="00D47EF8"/>
    <w:rsid w:val="00D5080C"/>
    <w:rsid w:val="00D517C6"/>
    <w:rsid w:val="00D52CA5"/>
    <w:rsid w:val="00D532F2"/>
    <w:rsid w:val="00D53C11"/>
    <w:rsid w:val="00D5500F"/>
    <w:rsid w:val="00D57073"/>
    <w:rsid w:val="00D5769C"/>
    <w:rsid w:val="00D602DB"/>
    <w:rsid w:val="00D614AD"/>
    <w:rsid w:val="00D62FF2"/>
    <w:rsid w:val="00D66697"/>
    <w:rsid w:val="00D66CA6"/>
    <w:rsid w:val="00D66F24"/>
    <w:rsid w:val="00D67557"/>
    <w:rsid w:val="00D70E16"/>
    <w:rsid w:val="00D71423"/>
    <w:rsid w:val="00D71935"/>
    <w:rsid w:val="00D71D84"/>
    <w:rsid w:val="00D72464"/>
    <w:rsid w:val="00D727BA"/>
    <w:rsid w:val="00D72A57"/>
    <w:rsid w:val="00D73551"/>
    <w:rsid w:val="00D7371A"/>
    <w:rsid w:val="00D73908"/>
    <w:rsid w:val="00D744C2"/>
    <w:rsid w:val="00D749C5"/>
    <w:rsid w:val="00D74CD4"/>
    <w:rsid w:val="00D75A3F"/>
    <w:rsid w:val="00D75EAA"/>
    <w:rsid w:val="00D760DE"/>
    <w:rsid w:val="00D7631C"/>
    <w:rsid w:val="00D768EB"/>
    <w:rsid w:val="00D76F16"/>
    <w:rsid w:val="00D77206"/>
    <w:rsid w:val="00D77B60"/>
    <w:rsid w:val="00D80414"/>
    <w:rsid w:val="00D80554"/>
    <w:rsid w:val="00D80594"/>
    <w:rsid w:val="00D81490"/>
    <w:rsid w:val="00D81BB1"/>
    <w:rsid w:val="00D81E17"/>
    <w:rsid w:val="00D81F50"/>
    <w:rsid w:val="00D82D1E"/>
    <w:rsid w:val="00D82E4B"/>
    <w:rsid w:val="00D832D9"/>
    <w:rsid w:val="00D835F0"/>
    <w:rsid w:val="00D83E1A"/>
    <w:rsid w:val="00D8615A"/>
    <w:rsid w:val="00D87116"/>
    <w:rsid w:val="00D871F3"/>
    <w:rsid w:val="00D9025E"/>
    <w:rsid w:val="00D9045F"/>
    <w:rsid w:val="00D908F9"/>
    <w:rsid w:val="00D90F00"/>
    <w:rsid w:val="00D930D2"/>
    <w:rsid w:val="00D93D87"/>
    <w:rsid w:val="00D96804"/>
    <w:rsid w:val="00D975C0"/>
    <w:rsid w:val="00DA06E4"/>
    <w:rsid w:val="00DA1847"/>
    <w:rsid w:val="00DA1C57"/>
    <w:rsid w:val="00DA233B"/>
    <w:rsid w:val="00DA284F"/>
    <w:rsid w:val="00DA2BD5"/>
    <w:rsid w:val="00DA2C53"/>
    <w:rsid w:val="00DA41D1"/>
    <w:rsid w:val="00DA47B5"/>
    <w:rsid w:val="00DA5285"/>
    <w:rsid w:val="00DA54FD"/>
    <w:rsid w:val="00DA66C6"/>
    <w:rsid w:val="00DA70D1"/>
    <w:rsid w:val="00DA77D2"/>
    <w:rsid w:val="00DA7C9C"/>
    <w:rsid w:val="00DB10D0"/>
    <w:rsid w:val="00DB1311"/>
    <w:rsid w:val="00DB1533"/>
    <w:rsid w:val="00DB191D"/>
    <w:rsid w:val="00DB1F3F"/>
    <w:rsid w:val="00DB2147"/>
    <w:rsid w:val="00DB25BB"/>
    <w:rsid w:val="00DB3036"/>
    <w:rsid w:val="00DB31AC"/>
    <w:rsid w:val="00DB32AD"/>
    <w:rsid w:val="00DB3A9E"/>
    <w:rsid w:val="00DB4E46"/>
    <w:rsid w:val="00DB4F91"/>
    <w:rsid w:val="00DB6D0A"/>
    <w:rsid w:val="00DB755E"/>
    <w:rsid w:val="00DB7B0C"/>
    <w:rsid w:val="00DB7BC9"/>
    <w:rsid w:val="00DB7DAA"/>
    <w:rsid w:val="00DB7E8F"/>
    <w:rsid w:val="00DC06BE"/>
    <w:rsid w:val="00DC09EF"/>
    <w:rsid w:val="00DC0F11"/>
    <w:rsid w:val="00DC1062"/>
    <w:rsid w:val="00DC1968"/>
    <w:rsid w:val="00DC1F0F"/>
    <w:rsid w:val="00DC262B"/>
    <w:rsid w:val="00DC3117"/>
    <w:rsid w:val="00DC3A3E"/>
    <w:rsid w:val="00DC451A"/>
    <w:rsid w:val="00DC4E2A"/>
    <w:rsid w:val="00DC4E5A"/>
    <w:rsid w:val="00DC5028"/>
    <w:rsid w:val="00DC5DD9"/>
    <w:rsid w:val="00DC6189"/>
    <w:rsid w:val="00DC6D2D"/>
    <w:rsid w:val="00DD00E1"/>
    <w:rsid w:val="00DD0A18"/>
    <w:rsid w:val="00DD0E9F"/>
    <w:rsid w:val="00DD195A"/>
    <w:rsid w:val="00DD2178"/>
    <w:rsid w:val="00DD2561"/>
    <w:rsid w:val="00DD299B"/>
    <w:rsid w:val="00DD2EF4"/>
    <w:rsid w:val="00DD37D4"/>
    <w:rsid w:val="00DD3936"/>
    <w:rsid w:val="00DD4E59"/>
    <w:rsid w:val="00DD52DD"/>
    <w:rsid w:val="00DD542C"/>
    <w:rsid w:val="00DD5723"/>
    <w:rsid w:val="00DD5C9A"/>
    <w:rsid w:val="00DD607E"/>
    <w:rsid w:val="00DD65CE"/>
    <w:rsid w:val="00DD6697"/>
    <w:rsid w:val="00DD6D79"/>
    <w:rsid w:val="00DE078B"/>
    <w:rsid w:val="00DE0A02"/>
    <w:rsid w:val="00DE1FFC"/>
    <w:rsid w:val="00DE224A"/>
    <w:rsid w:val="00DE33B5"/>
    <w:rsid w:val="00DE3710"/>
    <w:rsid w:val="00DE5477"/>
    <w:rsid w:val="00DE5800"/>
    <w:rsid w:val="00DE5E18"/>
    <w:rsid w:val="00DE6E6C"/>
    <w:rsid w:val="00DE7493"/>
    <w:rsid w:val="00DE7E79"/>
    <w:rsid w:val="00DF0487"/>
    <w:rsid w:val="00DF0517"/>
    <w:rsid w:val="00DF06EF"/>
    <w:rsid w:val="00DF5EA4"/>
    <w:rsid w:val="00DF7252"/>
    <w:rsid w:val="00DF7A71"/>
    <w:rsid w:val="00DF7C55"/>
    <w:rsid w:val="00E00109"/>
    <w:rsid w:val="00E007ED"/>
    <w:rsid w:val="00E00DA6"/>
    <w:rsid w:val="00E00EC5"/>
    <w:rsid w:val="00E0138B"/>
    <w:rsid w:val="00E0193F"/>
    <w:rsid w:val="00E01998"/>
    <w:rsid w:val="00E02681"/>
    <w:rsid w:val="00E02792"/>
    <w:rsid w:val="00E028C5"/>
    <w:rsid w:val="00E034D8"/>
    <w:rsid w:val="00E037E8"/>
    <w:rsid w:val="00E04072"/>
    <w:rsid w:val="00E04467"/>
    <w:rsid w:val="00E04CC0"/>
    <w:rsid w:val="00E055ED"/>
    <w:rsid w:val="00E0659F"/>
    <w:rsid w:val="00E067D2"/>
    <w:rsid w:val="00E06A32"/>
    <w:rsid w:val="00E11070"/>
    <w:rsid w:val="00E11135"/>
    <w:rsid w:val="00E128F4"/>
    <w:rsid w:val="00E136CD"/>
    <w:rsid w:val="00E139D0"/>
    <w:rsid w:val="00E14D35"/>
    <w:rsid w:val="00E14D55"/>
    <w:rsid w:val="00E14FF6"/>
    <w:rsid w:val="00E152A4"/>
    <w:rsid w:val="00E1543F"/>
    <w:rsid w:val="00E154B7"/>
    <w:rsid w:val="00E15816"/>
    <w:rsid w:val="00E160D5"/>
    <w:rsid w:val="00E16CAE"/>
    <w:rsid w:val="00E16D0F"/>
    <w:rsid w:val="00E17098"/>
    <w:rsid w:val="00E17532"/>
    <w:rsid w:val="00E2141A"/>
    <w:rsid w:val="00E22B0B"/>
    <w:rsid w:val="00E23326"/>
    <w:rsid w:val="00E236EE"/>
    <w:rsid w:val="00E239FF"/>
    <w:rsid w:val="00E2474F"/>
    <w:rsid w:val="00E24FCF"/>
    <w:rsid w:val="00E25339"/>
    <w:rsid w:val="00E25A65"/>
    <w:rsid w:val="00E27D7B"/>
    <w:rsid w:val="00E30556"/>
    <w:rsid w:val="00E307AE"/>
    <w:rsid w:val="00E307F9"/>
    <w:rsid w:val="00E30981"/>
    <w:rsid w:val="00E310D3"/>
    <w:rsid w:val="00E33136"/>
    <w:rsid w:val="00E33515"/>
    <w:rsid w:val="00E34A55"/>
    <w:rsid w:val="00E34D7C"/>
    <w:rsid w:val="00E34DEA"/>
    <w:rsid w:val="00E35615"/>
    <w:rsid w:val="00E36B08"/>
    <w:rsid w:val="00E36B8B"/>
    <w:rsid w:val="00E3723D"/>
    <w:rsid w:val="00E37DEC"/>
    <w:rsid w:val="00E402BE"/>
    <w:rsid w:val="00E406CC"/>
    <w:rsid w:val="00E41C08"/>
    <w:rsid w:val="00E42A06"/>
    <w:rsid w:val="00E43D19"/>
    <w:rsid w:val="00E4441C"/>
    <w:rsid w:val="00E44C11"/>
    <w:rsid w:val="00E44C89"/>
    <w:rsid w:val="00E457A6"/>
    <w:rsid w:val="00E45A21"/>
    <w:rsid w:val="00E45F05"/>
    <w:rsid w:val="00E45F93"/>
    <w:rsid w:val="00E466EA"/>
    <w:rsid w:val="00E46CA8"/>
    <w:rsid w:val="00E473C5"/>
    <w:rsid w:val="00E479A1"/>
    <w:rsid w:val="00E50397"/>
    <w:rsid w:val="00E5049E"/>
    <w:rsid w:val="00E50581"/>
    <w:rsid w:val="00E52EAE"/>
    <w:rsid w:val="00E53053"/>
    <w:rsid w:val="00E53490"/>
    <w:rsid w:val="00E548EA"/>
    <w:rsid w:val="00E54F9E"/>
    <w:rsid w:val="00E550E1"/>
    <w:rsid w:val="00E56BD0"/>
    <w:rsid w:val="00E57055"/>
    <w:rsid w:val="00E60B24"/>
    <w:rsid w:val="00E61BA2"/>
    <w:rsid w:val="00E61DEA"/>
    <w:rsid w:val="00E62813"/>
    <w:rsid w:val="00E63864"/>
    <w:rsid w:val="00E63E0A"/>
    <w:rsid w:val="00E6403F"/>
    <w:rsid w:val="00E6443D"/>
    <w:rsid w:val="00E64602"/>
    <w:rsid w:val="00E666AF"/>
    <w:rsid w:val="00E67E03"/>
    <w:rsid w:val="00E703FE"/>
    <w:rsid w:val="00E70F60"/>
    <w:rsid w:val="00E7383D"/>
    <w:rsid w:val="00E73AF9"/>
    <w:rsid w:val="00E74C27"/>
    <w:rsid w:val="00E75451"/>
    <w:rsid w:val="00E75EA9"/>
    <w:rsid w:val="00E76AD6"/>
    <w:rsid w:val="00E770C4"/>
    <w:rsid w:val="00E779E1"/>
    <w:rsid w:val="00E81F70"/>
    <w:rsid w:val="00E82751"/>
    <w:rsid w:val="00E8339B"/>
    <w:rsid w:val="00E83CEF"/>
    <w:rsid w:val="00E849A7"/>
    <w:rsid w:val="00E84C5A"/>
    <w:rsid w:val="00E861DB"/>
    <w:rsid w:val="00E865FB"/>
    <w:rsid w:val="00E86E4F"/>
    <w:rsid w:val="00E87BF8"/>
    <w:rsid w:val="00E87F7B"/>
    <w:rsid w:val="00E908F1"/>
    <w:rsid w:val="00E9198F"/>
    <w:rsid w:val="00E91C70"/>
    <w:rsid w:val="00E93406"/>
    <w:rsid w:val="00E9340F"/>
    <w:rsid w:val="00E94547"/>
    <w:rsid w:val="00E94C65"/>
    <w:rsid w:val="00E956C5"/>
    <w:rsid w:val="00E95B44"/>
    <w:rsid w:val="00E95C39"/>
    <w:rsid w:val="00E970AC"/>
    <w:rsid w:val="00EA2C39"/>
    <w:rsid w:val="00EA350D"/>
    <w:rsid w:val="00EA3EA1"/>
    <w:rsid w:val="00EA46DB"/>
    <w:rsid w:val="00EB0A3C"/>
    <w:rsid w:val="00EB0A96"/>
    <w:rsid w:val="00EB0E37"/>
    <w:rsid w:val="00EB17B0"/>
    <w:rsid w:val="00EB2A09"/>
    <w:rsid w:val="00EB3158"/>
    <w:rsid w:val="00EB3F77"/>
    <w:rsid w:val="00EB70CD"/>
    <w:rsid w:val="00EB77F9"/>
    <w:rsid w:val="00EB7ACC"/>
    <w:rsid w:val="00EB7B1D"/>
    <w:rsid w:val="00EC176F"/>
    <w:rsid w:val="00EC190B"/>
    <w:rsid w:val="00EC20E2"/>
    <w:rsid w:val="00EC3265"/>
    <w:rsid w:val="00EC344A"/>
    <w:rsid w:val="00EC3DCF"/>
    <w:rsid w:val="00EC4B17"/>
    <w:rsid w:val="00EC4F5D"/>
    <w:rsid w:val="00EC550A"/>
    <w:rsid w:val="00EC5769"/>
    <w:rsid w:val="00EC73A2"/>
    <w:rsid w:val="00EC772C"/>
    <w:rsid w:val="00EC7847"/>
    <w:rsid w:val="00EC787C"/>
    <w:rsid w:val="00EC79B5"/>
    <w:rsid w:val="00EC7D00"/>
    <w:rsid w:val="00EC7EDC"/>
    <w:rsid w:val="00ED0304"/>
    <w:rsid w:val="00ED0ADD"/>
    <w:rsid w:val="00ED0D3F"/>
    <w:rsid w:val="00ED1BDF"/>
    <w:rsid w:val="00ED1EB8"/>
    <w:rsid w:val="00ED1F6F"/>
    <w:rsid w:val="00ED1FFF"/>
    <w:rsid w:val="00ED31A7"/>
    <w:rsid w:val="00ED3566"/>
    <w:rsid w:val="00ED3EBE"/>
    <w:rsid w:val="00ED406B"/>
    <w:rsid w:val="00ED4D3F"/>
    <w:rsid w:val="00ED4FF7"/>
    <w:rsid w:val="00ED5B7B"/>
    <w:rsid w:val="00ED7570"/>
    <w:rsid w:val="00ED7E3A"/>
    <w:rsid w:val="00EE0C6B"/>
    <w:rsid w:val="00EE37F0"/>
    <w:rsid w:val="00EE38FA"/>
    <w:rsid w:val="00EE3E2C"/>
    <w:rsid w:val="00EE4055"/>
    <w:rsid w:val="00EE462B"/>
    <w:rsid w:val="00EE5D23"/>
    <w:rsid w:val="00EE750D"/>
    <w:rsid w:val="00EE7953"/>
    <w:rsid w:val="00EE7E20"/>
    <w:rsid w:val="00EF34C4"/>
    <w:rsid w:val="00EF3CA4"/>
    <w:rsid w:val="00EF49A8"/>
    <w:rsid w:val="00EF56B6"/>
    <w:rsid w:val="00EF5700"/>
    <w:rsid w:val="00EF5AF9"/>
    <w:rsid w:val="00EF6094"/>
    <w:rsid w:val="00EF6DBC"/>
    <w:rsid w:val="00EF74BB"/>
    <w:rsid w:val="00EF7749"/>
    <w:rsid w:val="00EF7859"/>
    <w:rsid w:val="00F014DA"/>
    <w:rsid w:val="00F0196E"/>
    <w:rsid w:val="00F02591"/>
    <w:rsid w:val="00F02891"/>
    <w:rsid w:val="00F02DED"/>
    <w:rsid w:val="00F034ED"/>
    <w:rsid w:val="00F03818"/>
    <w:rsid w:val="00F040EE"/>
    <w:rsid w:val="00F042AC"/>
    <w:rsid w:val="00F051A6"/>
    <w:rsid w:val="00F052EC"/>
    <w:rsid w:val="00F05331"/>
    <w:rsid w:val="00F07290"/>
    <w:rsid w:val="00F07B65"/>
    <w:rsid w:val="00F10638"/>
    <w:rsid w:val="00F1082D"/>
    <w:rsid w:val="00F11368"/>
    <w:rsid w:val="00F11D26"/>
    <w:rsid w:val="00F11F52"/>
    <w:rsid w:val="00F12F1A"/>
    <w:rsid w:val="00F135D3"/>
    <w:rsid w:val="00F13987"/>
    <w:rsid w:val="00F149EE"/>
    <w:rsid w:val="00F15B34"/>
    <w:rsid w:val="00F15BEA"/>
    <w:rsid w:val="00F210FA"/>
    <w:rsid w:val="00F229C4"/>
    <w:rsid w:val="00F22C9A"/>
    <w:rsid w:val="00F22E07"/>
    <w:rsid w:val="00F2309B"/>
    <w:rsid w:val="00F23728"/>
    <w:rsid w:val="00F24A30"/>
    <w:rsid w:val="00F24BDC"/>
    <w:rsid w:val="00F26C4E"/>
    <w:rsid w:val="00F2702C"/>
    <w:rsid w:val="00F272EA"/>
    <w:rsid w:val="00F27D07"/>
    <w:rsid w:val="00F27FF0"/>
    <w:rsid w:val="00F30AE1"/>
    <w:rsid w:val="00F31E87"/>
    <w:rsid w:val="00F33752"/>
    <w:rsid w:val="00F343BC"/>
    <w:rsid w:val="00F35B69"/>
    <w:rsid w:val="00F36225"/>
    <w:rsid w:val="00F36949"/>
    <w:rsid w:val="00F41087"/>
    <w:rsid w:val="00F422C1"/>
    <w:rsid w:val="00F42B30"/>
    <w:rsid w:val="00F42CD9"/>
    <w:rsid w:val="00F43199"/>
    <w:rsid w:val="00F43BB4"/>
    <w:rsid w:val="00F43DBD"/>
    <w:rsid w:val="00F44057"/>
    <w:rsid w:val="00F45E4E"/>
    <w:rsid w:val="00F461A7"/>
    <w:rsid w:val="00F467EC"/>
    <w:rsid w:val="00F476B4"/>
    <w:rsid w:val="00F47A1F"/>
    <w:rsid w:val="00F52221"/>
    <w:rsid w:val="00F536C0"/>
    <w:rsid w:val="00F53988"/>
    <w:rsid w:val="00F53D8B"/>
    <w:rsid w:val="00F546CA"/>
    <w:rsid w:val="00F547E0"/>
    <w:rsid w:val="00F54ADF"/>
    <w:rsid w:val="00F557F3"/>
    <w:rsid w:val="00F568CA"/>
    <w:rsid w:val="00F5694E"/>
    <w:rsid w:val="00F5696E"/>
    <w:rsid w:val="00F56C52"/>
    <w:rsid w:val="00F56D85"/>
    <w:rsid w:val="00F57348"/>
    <w:rsid w:val="00F60DEF"/>
    <w:rsid w:val="00F60EFF"/>
    <w:rsid w:val="00F61160"/>
    <w:rsid w:val="00F615BC"/>
    <w:rsid w:val="00F6483E"/>
    <w:rsid w:val="00F64CE0"/>
    <w:rsid w:val="00F64ECC"/>
    <w:rsid w:val="00F64FA5"/>
    <w:rsid w:val="00F65302"/>
    <w:rsid w:val="00F65586"/>
    <w:rsid w:val="00F67D2D"/>
    <w:rsid w:val="00F70EFC"/>
    <w:rsid w:val="00F739A2"/>
    <w:rsid w:val="00F73CB1"/>
    <w:rsid w:val="00F74006"/>
    <w:rsid w:val="00F7425D"/>
    <w:rsid w:val="00F74273"/>
    <w:rsid w:val="00F745C3"/>
    <w:rsid w:val="00F74A23"/>
    <w:rsid w:val="00F7534F"/>
    <w:rsid w:val="00F7582B"/>
    <w:rsid w:val="00F76AE9"/>
    <w:rsid w:val="00F76D40"/>
    <w:rsid w:val="00F77661"/>
    <w:rsid w:val="00F77D5C"/>
    <w:rsid w:val="00F837D9"/>
    <w:rsid w:val="00F845C4"/>
    <w:rsid w:val="00F8494D"/>
    <w:rsid w:val="00F858F2"/>
    <w:rsid w:val="00F860CC"/>
    <w:rsid w:val="00F9091E"/>
    <w:rsid w:val="00F910E0"/>
    <w:rsid w:val="00F93E71"/>
    <w:rsid w:val="00F94398"/>
    <w:rsid w:val="00F94621"/>
    <w:rsid w:val="00F96702"/>
    <w:rsid w:val="00F97385"/>
    <w:rsid w:val="00F97671"/>
    <w:rsid w:val="00FA06B7"/>
    <w:rsid w:val="00FA151B"/>
    <w:rsid w:val="00FA2DF3"/>
    <w:rsid w:val="00FA3B3E"/>
    <w:rsid w:val="00FA4CD8"/>
    <w:rsid w:val="00FA579F"/>
    <w:rsid w:val="00FA62F5"/>
    <w:rsid w:val="00FA6384"/>
    <w:rsid w:val="00FA65D0"/>
    <w:rsid w:val="00FA6786"/>
    <w:rsid w:val="00FA6C4A"/>
    <w:rsid w:val="00FA7F47"/>
    <w:rsid w:val="00FB0D72"/>
    <w:rsid w:val="00FB179D"/>
    <w:rsid w:val="00FB1C07"/>
    <w:rsid w:val="00FB25C7"/>
    <w:rsid w:val="00FB2B56"/>
    <w:rsid w:val="00FB2F9D"/>
    <w:rsid w:val="00FB3597"/>
    <w:rsid w:val="00FB35DF"/>
    <w:rsid w:val="00FB3BAB"/>
    <w:rsid w:val="00FB3DD3"/>
    <w:rsid w:val="00FB421D"/>
    <w:rsid w:val="00FB42BB"/>
    <w:rsid w:val="00FB546E"/>
    <w:rsid w:val="00FB55D5"/>
    <w:rsid w:val="00FB56FB"/>
    <w:rsid w:val="00FB7050"/>
    <w:rsid w:val="00FC0A76"/>
    <w:rsid w:val="00FC1199"/>
    <w:rsid w:val="00FC12BF"/>
    <w:rsid w:val="00FC14AF"/>
    <w:rsid w:val="00FC1C1E"/>
    <w:rsid w:val="00FC2A30"/>
    <w:rsid w:val="00FC2A7E"/>
    <w:rsid w:val="00FC2C60"/>
    <w:rsid w:val="00FC2CBB"/>
    <w:rsid w:val="00FC36F0"/>
    <w:rsid w:val="00FC3C7C"/>
    <w:rsid w:val="00FC3E5E"/>
    <w:rsid w:val="00FC4343"/>
    <w:rsid w:val="00FC4B23"/>
    <w:rsid w:val="00FC5984"/>
    <w:rsid w:val="00FC76F5"/>
    <w:rsid w:val="00FC7A11"/>
    <w:rsid w:val="00FC7E1D"/>
    <w:rsid w:val="00FD1179"/>
    <w:rsid w:val="00FD1359"/>
    <w:rsid w:val="00FD2204"/>
    <w:rsid w:val="00FD2D59"/>
    <w:rsid w:val="00FD3E6F"/>
    <w:rsid w:val="00FD4BEF"/>
    <w:rsid w:val="00FD51B9"/>
    <w:rsid w:val="00FD5446"/>
    <w:rsid w:val="00FD5849"/>
    <w:rsid w:val="00FD5ABC"/>
    <w:rsid w:val="00FE03E4"/>
    <w:rsid w:val="00FE0439"/>
    <w:rsid w:val="00FE1FFB"/>
    <w:rsid w:val="00FE23AD"/>
    <w:rsid w:val="00FE2A39"/>
    <w:rsid w:val="00FE3D8D"/>
    <w:rsid w:val="00FE4F68"/>
    <w:rsid w:val="00FE5107"/>
    <w:rsid w:val="00FE7044"/>
    <w:rsid w:val="00FE73C2"/>
    <w:rsid w:val="00FF04FE"/>
    <w:rsid w:val="00FF2916"/>
    <w:rsid w:val="00FF39CF"/>
    <w:rsid w:val="00FF5B52"/>
    <w:rsid w:val="00FF6B1C"/>
    <w:rsid w:val="00FF6F32"/>
    <w:rsid w:val="00FF7159"/>
    <w:rsid w:val="00FF7580"/>
    <w:rsid w:val="00FF792F"/>
    <w:rsid w:val="00FF7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EAFF0"/>
  <w14:defaultImageDpi w14:val="330"/>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7632F1"/>
    <w:pPr>
      <w:spacing w:after="0"/>
    </w:pPr>
    <w:rPr>
      <w:sz w:val="20"/>
      <w:szCs w:val="20"/>
    </w:rPr>
  </w:style>
  <w:style w:type="character" w:customStyle="1" w:styleId="FootnoteTextChar">
    <w:name w:val="Footnote Text Char"/>
    <w:basedOn w:val="DefaultParagraphFont"/>
    <w:link w:val="FootnoteText"/>
    <w:uiPriority w:val="99"/>
    <w:semiHidden/>
    <w:rsid w:val="007632F1"/>
    <w:rPr>
      <w:rFonts w:ascii="Lato" w:hAnsi="Lato"/>
      <w:sz w:val="20"/>
      <w:szCs w:val="20"/>
    </w:rPr>
  </w:style>
  <w:style w:type="character" w:styleId="FootnoteReference">
    <w:name w:val="footnote reference"/>
    <w:basedOn w:val="DefaultParagraphFont"/>
    <w:uiPriority w:val="99"/>
    <w:semiHidden/>
    <w:unhideWhenUsed/>
    <w:rsid w:val="007632F1"/>
    <w:rPr>
      <w:vertAlign w:val="superscript"/>
    </w:rPr>
  </w:style>
  <w:style w:type="character" w:styleId="CommentReference">
    <w:name w:val="annotation reference"/>
    <w:basedOn w:val="DefaultParagraphFont"/>
    <w:uiPriority w:val="99"/>
    <w:semiHidden/>
    <w:unhideWhenUsed/>
    <w:rsid w:val="00F422C1"/>
    <w:rPr>
      <w:sz w:val="16"/>
      <w:szCs w:val="16"/>
    </w:rPr>
  </w:style>
  <w:style w:type="paragraph" w:styleId="CommentText">
    <w:name w:val="annotation text"/>
    <w:basedOn w:val="Normal"/>
    <w:link w:val="CommentTextChar"/>
    <w:uiPriority w:val="99"/>
    <w:unhideWhenUsed/>
    <w:rsid w:val="00F422C1"/>
    <w:rPr>
      <w:sz w:val="20"/>
      <w:szCs w:val="20"/>
    </w:rPr>
  </w:style>
  <w:style w:type="character" w:customStyle="1" w:styleId="CommentTextChar">
    <w:name w:val="Comment Text Char"/>
    <w:basedOn w:val="DefaultParagraphFont"/>
    <w:link w:val="CommentText"/>
    <w:uiPriority w:val="99"/>
    <w:rsid w:val="00F422C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422C1"/>
    <w:rPr>
      <w:b/>
      <w:bCs/>
    </w:rPr>
  </w:style>
  <w:style w:type="character" w:customStyle="1" w:styleId="CommentSubjectChar">
    <w:name w:val="Comment Subject Char"/>
    <w:basedOn w:val="CommentTextChar"/>
    <w:link w:val="CommentSubject"/>
    <w:uiPriority w:val="99"/>
    <w:semiHidden/>
    <w:rsid w:val="00F422C1"/>
    <w:rPr>
      <w:rFonts w:ascii="Lato" w:hAnsi="Lato"/>
      <w:b/>
      <w:bCs/>
      <w:sz w:val="20"/>
      <w:szCs w:val="20"/>
    </w:rPr>
  </w:style>
  <w:style w:type="paragraph" w:styleId="Revision">
    <w:name w:val="Revision"/>
    <w:hidden/>
    <w:uiPriority w:val="99"/>
    <w:semiHidden/>
    <w:rsid w:val="00632449"/>
    <w:pPr>
      <w:spacing w:after="0"/>
    </w:pPr>
    <w:rPr>
      <w:rFonts w:ascii="Lato" w:hAnsi="Lato"/>
    </w:rPr>
  </w:style>
  <w:style w:type="character" w:styleId="Emphasis">
    <w:name w:val="Emphasis"/>
    <w:basedOn w:val="DefaultParagraphFont"/>
    <w:uiPriority w:val="20"/>
    <w:qFormat/>
    <w:rsid w:val="00547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185">
      <w:bodyDiv w:val="1"/>
      <w:marLeft w:val="0"/>
      <w:marRight w:val="0"/>
      <w:marTop w:val="0"/>
      <w:marBottom w:val="0"/>
      <w:divBdr>
        <w:top w:val="none" w:sz="0" w:space="0" w:color="auto"/>
        <w:left w:val="none" w:sz="0" w:space="0" w:color="auto"/>
        <w:bottom w:val="none" w:sz="0" w:space="0" w:color="auto"/>
        <w:right w:val="none" w:sz="0" w:space="0" w:color="auto"/>
      </w:divBdr>
    </w:div>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5657989">
      <w:bodyDiv w:val="1"/>
      <w:marLeft w:val="0"/>
      <w:marRight w:val="0"/>
      <w:marTop w:val="0"/>
      <w:marBottom w:val="0"/>
      <w:divBdr>
        <w:top w:val="none" w:sz="0" w:space="0" w:color="auto"/>
        <w:left w:val="none" w:sz="0" w:space="0" w:color="auto"/>
        <w:bottom w:val="none" w:sz="0" w:space="0" w:color="auto"/>
        <w:right w:val="none" w:sz="0" w:space="0" w:color="auto"/>
      </w:divBdr>
    </w:div>
    <w:div w:id="322197383">
      <w:bodyDiv w:val="1"/>
      <w:marLeft w:val="0"/>
      <w:marRight w:val="0"/>
      <w:marTop w:val="0"/>
      <w:marBottom w:val="0"/>
      <w:divBdr>
        <w:top w:val="none" w:sz="0" w:space="0" w:color="auto"/>
        <w:left w:val="none" w:sz="0" w:space="0" w:color="auto"/>
        <w:bottom w:val="none" w:sz="0" w:space="0" w:color="auto"/>
        <w:right w:val="none" w:sz="0" w:space="0" w:color="auto"/>
      </w:divBdr>
    </w:div>
    <w:div w:id="461193654">
      <w:bodyDiv w:val="1"/>
      <w:marLeft w:val="0"/>
      <w:marRight w:val="0"/>
      <w:marTop w:val="0"/>
      <w:marBottom w:val="0"/>
      <w:divBdr>
        <w:top w:val="none" w:sz="0" w:space="0" w:color="auto"/>
        <w:left w:val="none" w:sz="0" w:space="0" w:color="auto"/>
        <w:bottom w:val="none" w:sz="0" w:space="0" w:color="auto"/>
        <w:right w:val="none" w:sz="0" w:space="0" w:color="auto"/>
      </w:divBdr>
    </w:div>
    <w:div w:id="474877858">
      <w:bodyDiv w:val="1"/>
      <w:marLeft w:val="0"/>
      <w:marRight w:val="0"/>
      <w:marTop w:val="0"/>
      <w:marBottom w:val="0"/>
      <w:divBdr>
        <w:top w:val="none" w:sz="0" w:space="0" w:color="auto"/>
        <w:left w:val="none" w:sz="0" w:space="0" w:color="auto"/>
        <w:bottom w:val="none" w:sz="0" w:space="0" w:color="auto"/>
        <w:right w:val="none" w:sz="0" w:space="0" w:color="auto"/>
      </w:divBdr>
    </w:div>
    <w:div w:id="515384822">
      <w:bodyDiv w:val="1"/>
      <w:marLeft w:val="0"/>
      <w:marRight w:val="0"/>
      <w:marTop w:val="0"/>
      <w:marBottom w:val="0"/>
      <w:divBdr>
        <w:top w:val="none" w:sz="0" w:space="0" w:color="auto"/>
        <w:left w:val="none" w:sz="0" w:space="0" w:color="auto"/>
        <w:bottom w:val="none" w:sz="0" w:space="0" w:color="auto"/>
        <w:right w:val="none" w:sz="0" w:space="0" w:color="auto"/>
      </w:divBdr>
    </w:div>
    <w:div w:id="643389988">
      <w:bodyDiv w:val="1"/>
      <w:marLeft w:val="0"/>
      <w:marRight w:val="0"/>
      <w:marTop w:val="0"/>
      <w:marBottom w:val="0"/>
      <w:divBdr>
        <w:top w:val="none" w:sz="0" w:space="0" w:color="auto"/>
        <w:left w:val="none" w:sz="0" w:space="0" w:color="auto"/>
        <w:bottom w:val="none" w:sz="0" w:space="0" w:color="auto"/>
        <w:right w:val="none" w:sz="0" w:space="0" w:color="auto"/>
      </w:divBdr>
    </w:div>
    <w:div w:id="662395597">
      <w:bodyDiv w:val="1"/>
      <w:marLeft w:val="0"/>
      <w:marRight w:val="0"/>
      <w:marTop w:val="0"/>
      <w:marBottom w:val="0"/>
      <w:divBdr>
        <w:top w:val="none" w:sz="0" w:space="0" w:color="auto"/>
        <w:left w:val="none" w:sz="0" w:space="0" w:color="auto"/>
        <w:bottom w:val="none" w:sz="0" w:space="0" w:color="auto"/>
        <w:right w:val="none" w:sz="0" w:space="0" w:color="auto"/>
      </w:divBdr>
    </w:div>
    <w:div w:id="853568637">
      <w:bodyDiv w:val="1"/>
      <w:marLeft w:val="0"/>
      <w:marRight w:val="0"/>
      <w:marTop w:val="0"/>
      <w:marBottom w:val="0"/>
      <w:divBdr>
        <w:top w:val="none" w:sz="0" w:space="0" w:color="auto"/>
        <w:left w:val="none" w:sz="0" w:space="0" w:color="auto"/>
        <w:bottom w:val="none" w:sz="0" w:space="0" w:color="auto"/>
        <w:right w:val="none" w:sz="0" w:space="0" w:color="auto"/>
      </w:divBdr>
    </w:div>
    <w:div w:id="881551336">
      <w:bodyDiv w:val="1"/>
      <w:marLeft w:val="0"/>
      <w:marRight w:val="0"/>
      <w:marTop w:val="0"/>
      <w:marBottom w:val="0"/>
      <w:divBdr>
        <w:top w:val="none" w:sz="0" w:space="0" w:color="auto"/>
        <w:left w:val="none" w:sz="0" w:space="0" w:color="auto"/>
        <w:bottom w:val="none" w:sz="0" w:space="0" w:color="auto"/>
        <w:right w:val="none" w:sz="0" w:space="0" w:color="auto"/>
      </w:divBdr>
    </w:div>
    <w:div w:id="1014839982">
      <w:bodyDiv w:val="1"/>
      <w:marLeft w:val="0"/>
      <w:marRight w:val="0"/>
      <w:marTop w:val="0"/>
      <w:marBottom w:val="0"/>
      <w:divBdr>
        <w:top w:val="none" w:sz="0" w:space="0" w:color="auto"/>
        <w:left w:val="none" w:sz="0" w:space="0" w:color="auto"/>
        <w:bottom w:val="none" w:sz="0" w:space="0" w:color="auto"/>
        <w:right w:val="none" w:sz="0" w:space="0" w:color="auto"/>
      </w:divBdr>
    </w:div>
    <w:div w:id="1014845395">
      <w:bodyDiv w:val="1"/>
      <w:marLeft w:val="0"/>
      <w:marRight w:val="0"/>
      <w:marTop w:val="0"/>
      <w:marBottom w:val="0"/>
      <w:divBdr>
        <w:top w:val="none" w:sz="0" w:space="0" w:color="auto"/>
        <w:left w:val="none" w:sz="0" w:space="0" w:color="auto"/>
        <w:bottom w:val="none" w:sz="0" w:space="0" w:color="auto"/>
        <w:right w:val="none" w:sz="0" w:space="0" w:color="auto"/>
      </w:divBdr>
    </w:div>
    <w:div w:id="1113406973">
      <w:bodyDiv w:val="1"/>
      <w:marLeft w:val="0"/>
      <w:marRight w:val="0"/>
      <w:marTop w:val="0"/>
      <w:marBottom w:val="0"/>
      <w:divBdr>
        <w:top w:val="none" w:sz="0" w:space="0" w:color="auto"/>
        <w:left w:val="none" w:sz="0" w:space="0" w:color="auto"/>
        <w:bottom w:val="none" w:sz="0" w:space="0" w:color="auto"/>
        <w:right w:val="none" w:sz="0" w:space="0" w:color="auto"/>
      </w:divBdr>
    </w:div>
    <w:div w:id="1130591392">
      <w:bodyDiv w:val="1"/>
      <w:marLeft w:val="0"/>
      <w:marRight w:val="0"/>
      <w:marTop w:val="0"/>
      <w:marBottom w:val="0"/>
      <w:divBdr>
        <w:top w:val="none" w:sz="0" w:space="0" w:color="auto"/>
        <w:left w:val="none" w:sz="0" w:space="0" w:color="auto"/>
        <w:bottom w:val="none" w:sz="0" w:space="0" w:color="auto"/>
        <w:right w:val="none" w:sz="0" w:space="0" w:color="auto"/>
      </w:divBdr>
    </w:div>
    <w:div w:id="1157720796">
      <w:bodyDiv w:val="1"/>
      <w:marLeft w:val="0"/>
      <w:marRight w:val="0"/>
      <w:marTop w:val="0"/>
      <w:marBottom w:val="0"/>
      <w:divBdr>
        <w:top w:val="none" w:sz="0" w:space="0" w:color="auto"/>
        <w:left w:val="none" w:sz="0" w:space="0" w:color="auto"/>
        <w:bottom w:val="none" w:sz="0" w:space="0" w:color="auto"/>
        <w:right w:val="none" w:sz="0" w:space="0" w:color="auto"/>
      </w:divBdr>
    </w:div>
    <w:div w:id="1260066482">
      <w:bodyDiv w:val="1"/>
      <w:marLeft w:val="0"/>
      <w:marRight w:val="0"/>
      <w:marTop w:val="0"/>
      <w:marBottom w:val="0"/>
      <w:divBdr>
        <w:top w:val="none" w:sz="0" w:space="0" w:color="auto"/>
        <w:left w:val="none" w:sz="0" w:space="0" w:color="auto"/>
        <w:bottom w:val="none" w:sz="0" w:space="0" w:color="auto"/>
        <w:right w:val="none" w:sz="0" w:space="0" w:color="auto"/>
      </w:divBdr>
    </w:div>
    <w:div w:id="1278223381">
      <w:bodyDiv w:val="1"/>
      <w:marLeft w:val="0"/>
      <w:marRight w:val="0"/>
      <w:marTop w:val="0"/>
      <w:marBottom w:val="0"/>
      <w:divBdr>
        <w:top w:val="none" w:sz="0" w:space="0" w:color="auto"/>
        <w:left w:val="none" w:sz="0" w:space="0" w:color="auto"/>
        <w:bottom w:val="none" w:sz="0" w:space="0" w:color="auto"/>
        <w:right w:val="none" w:sz="0" w:space="0" w:color="auto"/>
      </w:divBdr>
    </w:div>
    <w:div w:id="1331443788">
      <w:bodyDiv w:val="1"/>
      <w:marLeft w:val="0"/>
      <w:marRight w:val="0"/>
      <w:marTop w:val="0"/>
      <w:marBottom w:val="0"/>
      <w:divBdr>
        <w:top w:val="none" w:sz="0" w:space="0" w:color="auto"/>
        <w:left w:val="none" w:sz="0" w:space="0" w:color="auto"/>
        <w:bottom w:val="none" w:sz="0" w:space="0" w:color="auto"/>
        <w:right w:val="none" w:sz="0" w:space="0" w:color="auto"/>
      </w:divBdr>
    </w:div>
    <w:div w:id="1512261896">
      <w:bodyDiv w:val="1"/>
      <w:marLeft w:val="0"/>
      <w:marRight w:val="0"/>
      <w:marTop w:val="0"/>
      <w:marBottom w:val="0"/>
      <w:divBdr>
        <w:top w:val="none" w:sz="0" w:space="0" w:color="auto"/>
        <w:left w:val="none" w:sz="0" w:space="0" w:color="auto"/>
        <w:bottom w:val="none" w:sz="0" w:space="0" w:color="auto"/>
        <w:right w:val="none" w:sz="0" w:space="0" w:color="auto"/>
      </w:divBdr>
    </w:div>
    <w:div w:id="1698039390">
      <w:bodyDiv w:val="1"/>
      <w:marLeft w:val="0"/>
      <w:marRight w:val="0"/>
      <w:marTop w:val="0"/>
      <w:marBottom w:val="0"/>
      <w:divBdr>
        <w:top w:val="none" w:sz="0" w:space="0" w:color="auto"/>
        <w:left w:val="none" w:sz="0" w:space="0" w:color="auto"/>
        <w:bottom w:val="none" w:sz="0" w:space="0" w:color="auto"/>
        <w:right w:val="none" w:sz="0" w:space="0" w:color="auto"/>
      </w:divBdr>
    </w:div>
    <w:div w:id="171549717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1562699">
      <w:bodyDiv w:val="1"/>
      <w:marLeft w:val="0"/>
      <w:marRight w:val="0"/>
      <w:marTop w:val="0"/>
      <w:marBottom w:val="0"/>
      <w:divBdr>
        <w:top w:val="none" w:sz="0" w:space="0" w:color="auto"/>
        <w:left w:val="none" w:sz="0" w:space="0" w:color="auto"/>
        <w:bottom w:val="none" w:sz="0" w:space="0" w:color="auto"/>
        <w:right w:val="none" w:sz="0" w:space="0" w:color="auto"/>
      </w:divBdr>
    </w:div>
    <w:div w:id="1788739780">
      <w:bodyDiv w:val="1"/>
      <w:marLeft w:val="0"/>
      <w:marRight w:val="0"/>
      <w:marTop w:val="0"/>
      <w:marBottom w:val="0"/>
      <w:divBdr>
        <w:top w:val="none" w:sz="0" w:space="0" w:color="auto"/>
        <w:left w:val="none" w:sz="0" w:space="0" w:color="auto"/>
        <w:bottom w:val="none" w:sz="0" w:space="0" w:color="auto"/>
        <w:right w:val="none" w:sz="0" w:space="0" w:color="auto"/>
      </w:divBdr>
    </w:div>
    <w:div w:id="1797016855">
      <w:bodyDiv w:val="1"/>
      <w:marLeft w:val="0"/>
      <w:marRight w:val="0"/>
      <w:marTop w:val="0"/>
      <w:marBottom w:val="0"/>
      <w:divBdr>
        <w:top w:val="none" w:sz="0" w:space="0" w:color="auto"/>
        <w:left w:val="none" w:sz="0" w:space="0" w:color="auto"/>
        <w:bottom w:val="none" w:sz="0" w:space="0" w:color="auto"/>
        <w:right w:val="none" w:sz="0" w:space="0" w:color="auto"/>
      </w:divBdr>
    </w:div>
    <w:div w:id="2013792934">
      <w:bodyDiv w:val="1"/>
      <w:marLeft w:val="0"/>
      <w:marRight w:val="0"/>
      <w:marTop w:val="0"/>
      <w:marBottom w:val="0"/>
      <w:divBdr>
        <w:top w:val="none" w:sz="0" w:space="0" w:color="auto"/>
        <w:left w:val="none" w:sz="0" w:space="0" w:color="auto"/>
        <w:bottom w:val="none" w:sz="0" w:space="0" w:color="auto"/>
        <w:right w:val="none" w:sz="0" w:space="0" w:color="auto"/>
      </w:divBdr>
    </w:div>
    <w:div w:id="2015330057">
      <w:bodyDiv w:val="1"/>
      <w:marLeft w:val="0"/>
      <w:marRight w:val="0"/>
      <w:marTop w:val="0"/>
      <w:marBottom w:val="0"/>
      <w:divBdr>
        <w:top w:val="none" w:sz="0" w:space="0" w:color="auto"/>
        <w:left w:val="none" w:sz="0" w:space="0" w:color="auto"/>
        <w:bottom w:val="none" w:sz="0" w:space="0" w:color="auto"/>
        <w:right w:val="none" w:sz="0" w:space="0" w:color="auto"/>
      </w:divBdr>
    </w:div>
    <w:div w:id="2036225730">
      <w:bodyDiv w:val="1"/>
      <w:marLeft w:val="0"/>
      <w:marRight w:val="0"/>
      <w:marTop w:val="0"/>
      <w:marBottom w:val="0"/>
      <w:divBdr>
        <w:top w:val="none" w:sz="0" w:space="0" w:color="auto"/>
        <w:left w:val="none" w:sz="0" w:space="0" w:color="auto"/>
        <w:bottom w:val="none" w:sz="0" w:space="0" w:color="auto"/>
        <w:right w:val="none" w:sz="0" w:space="0" w:color="auto"/>
      </w:divBdr>
    </w:div>
    <w:div w:id="20500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CC3E1-41CC-4C7A-A1BE-6FBF2BC3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State of the Economy – June Q 2024</vt:lpstr>
    </vt:vector>
  </TitlesOfParts>
  <Company>Trade, Business and Asian Relations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June Q 2024</dc:title>
  <dc:creator>Northern Territory Government</dc:creator>
  <cp:revision>24</cp:revision>
  <cp:lastPrinted>2024-10-08T00:53:00Z</cp:lastPrinted>
  <dcterms:created xsi:type="dcterms:W3CDTF">2024-10-02T01:13:00Z</dcterms:created>
  <dcterms:modified xsi:type="dcterms:W3CDTF">2024-10-08T01:38:00Z</dcterms:modified>
</cp:coreProperties>
</file>